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3EA977" Type="http://schemas.openxmlformats.org/officeDocument/2006/relationships/officeDocument" Target="/word/document.xml" /><Relationship Id="coreR3B3EA977" Type="http://schemas.openxmlformats.org/package/2006/relationships/metadata/core-properties" Target="/docProps/core.xml" /><Relationship Id="customR3B3EA9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 technických normách a legislativě v oboru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20.10.2026 10:58:35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orientace v technických normách a legislativě v oboru vodovodů a kanalizací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Objasnit rozdělení měřidel podle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vodoměrů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modelovou situaci vodoměrné sestavy pro bytový, domovní a průmyslový vodoměr uvedené na trh podle různých způsobů uvedení na trh. Pro zkoušku vybere autorizovaná osoba vodoměry uvedené na trh podle dvou způsobů (podle zákona č. 505/1990 Sb., v platném znění - národní, EHS a podle zákona č. 22/1997 Sb., v platném znění - CE).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modelovém případu provést sestavení vodoměrné sestavy včetně vodoměru a montážních plomb a popsat její části. AOs a připraví minimálně 3 modelové situace sestav, z nichž 1 sestavu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Poradenská činnost zákazníkům v oblasti měření spotřeby vody a fakturace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pro modelové situace vodoměrné sestavy pro bytový, domovní a průmyslový vodoměr uvedené na trh podle různých způsobů uvedení na trh. Dále AOs připraví minimálně 3 vzorové faktury za vodné a stočné, z nichž jednu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řešení, resp. komunikaci v případě konfliktní situace se zákazníkem, a to v případech, kdy: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nevpustí do objektu, neumožní revizní výměnu vodoměru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nesouhlasí s hodnotou odečtu a žádá o přezkoušení podle zákona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Poškození metrologických či montážních plomb, měřidlo evidentně poškozené mrazem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Stojící vodoměr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vybere jednu z výše uvedených modelových situací.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Dodržování BOZP při činnostech spojených s odečtem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zachycovací celotělový postroj, přenosný osobní detektor ovzduší. Tato kompetence bude ověřena simulovaně v místnosti.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způsob použití zachycovacího postroje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činnosti při detekci kvality ovzduší jedné z variant (ve vodoměrných šachtách, kolektorech, kanalizacích apod.)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20.10.2026 10:58:35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20.10.2026 10:58:35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6DE9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DFBA4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5B37B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3384A0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