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09F57" Type="http://schemas.openxmlformats.org/officeDocument/2006/relationships/officeDocument" Target="/word/document.xml" /><Relationship Id="coreR5CC09F57" Type="http://schemas.openxmlformats.org/package/2006/relationships/metadata/core-properties" Target="/docProps/core.xml" /><Relationship Id="customR5CC09F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30.9.2026 1:44:27</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17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30.9.2026 1:44:27</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management a administrativu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3"/>
        <w:framePr w:w="7654" w:h="331" w:hRule="exact" w:wrap="none" w:vAnchor="page" w:hAnchor="margin" w:x="28" w:y="15940"/>
        <w:rPr>
          <w:rStyle w:val="C16"/>
          <w:rtl w:val="0"/>
        </w:rPr>
      </w:pPr>
      <w:r>
        <w:rPr>
          <w:rStyle w:val="C16"/>
          <w:rtl w:val="0"/>
        </w:rPr>
        <w:t>Specialista/specialistka bezpečnostního a krizového řízení, 30.9.2026 1:44:27</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F45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