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3A378B" Type="http://schemas.openxmlformats.org/officeDocument/2006/relationships/officeDocument" Target="/word/document.xml" /><Relationship Id="coreR193A378B" Type="http://schemas.openxmlformats.org/package/2006/relationships/metadata/core-properties" Target="/docProps/core.xml" /><Relationship Id="customR193A37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dekorace, 30.9.2026 6:54:52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estetická stránka výrobku, kreativita a manuální zručnost uchazeče.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21"/>
        <w:framePr w:w="7654" w:h="331" w:hRule="exact" w:wrap="none" w:vAnchor="page" w:hAnchor="margin" w:x="28" w:y="15940"/>
        <w:rPr>
          <w:rStyle w:val="C16"/>
          <w:rtl w:val="0"/>
        </w:rPr>
      </w:pPr>
      <w:r>
        <w:rPr>
          <w:rStyle w:val="C16"/>
          <w:rtl w:val="0"/>
        </w:rPr>
        <w:t>Dekoratér/dekoratérka keramiky – ruční dekorace, 30.9.2026 6:54:52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dekorace, 30.9.2026 6:54:52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