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BD6549" Type="http://schemas.openxmlformats.org/officeDocument/2006/relationships/officeDocument" Target="/word/document.xml" /><Relationship Id="coreR69BD6549" Type="http://schemas.openxmlformats.org/package/2006/relationships/metadata/core-properties" Target="/docProps/core.xml" /><Relationship Id="customR69BD65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dekorace (kód: 28-079-H)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dekorace, 20.8.2026 19:14:09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sítotiskem nebo stříkáním). Pro ověření odborných kompetencí uvedených ve standardu autorizovaná osoba vybere jednu z dekoračních technik (razítkování, sítotisk, stříkání, plastické dekorace, páskování).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estetická stránka výrobku, kreativita a manuální zručnost uchazeče.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21"/>
        <w:framePr w:w="7654" w:h="331" w:hRule="exact" w:wrap="none" w:vAnchor="page" w:hAnchor="margin" w:x="28" w:y="15940"/>
        <w:rPr>
          <w:rStyle w:val="C16"/>
          <w:rtl w:val="0"/>
        </w:rPr>
      </w:pPr>
      <w:r>
        <w:rPr>
          <w:rStyle w:val="C16"/>
          <w:rtl w:val="0"/>
        </w:rPr>
        <w:t>Dekoratér/dekoratérka keramiky – ruční dekorace, 20.8.2026 19:14:09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dekorace, 20.8.2026 19:14:09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