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25F1C" Type="http://schemas.openxmlformats.org/officeDocument/2006/relationships/officeDocument" Target="/word/document.xml" /><Relationship Id="coreR4A225F1C" Type="http://schemas.openxmlformats.org/package/2006/relationships/metadata/core-properties" Target="/docProps/core.xml" /><Relationship Id="customR4A225F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dekoraci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engob, barev a ostatního dekoračního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postupu práce při ruční malírenské dekoraci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Ložení keramických výrobků do vozů a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a výstupní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skladování a používání dekoračního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https://www.nsp.cz/jednotka-prace/dekorater-keramiky#zdravotni-zpusobilost).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postupu práce při ruční malírenské dekoraci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způsoby zdobení výrobků dalšími malírenskými technikami (kolorováním nebo perokresbou nebo štafáží nebo tupováním). Množství výrobků určí zkoušející podle obtížnosti zadané techniky.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 uvedených ve standardu autorizovaná osoba vybere jednu z dekoračních technik (kolorování, perokresba, stafáž, tupování, zdobení engobami). Při zkoušce se bude klást důraz na širší teoretický základ, znalosti materiálů, dodržování BOZP při používání dekoračního materiálu a znalosti dekoračních technik z oblasti ruční a strojní dekorace.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Ložení keramických výrobků do vozů a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b, c)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ověření znalosti vad při dekoraci keramiky způsobených nedodržením technologického postupu. Při ověřování kritérií hodnocení, které je založeno na praktickém předvedení, se klade důraz na dodržování hygienických a bezpečnostních zásad. Je posuzováno hospodárné využití surovin a bezpečné provádění všech úkonů. Je hodnocena kvalita zhotoveného výrobku a časové zvládnutí jednotlivých operací. Předmětem hodnocení je také estetická stránka výrobku, kreativita a manuální zručnost uchazeče.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Benedikt, Karlovy Vary, s.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Tablevare CR,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