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47C137" Type="http://schemas.openxmlformats.org/officeDocument/2006/relationships/officeDocument" Target="/word/document.xml" /><Relationship Id="coreR5747C137" Type="http://schemas.openxmlformats.org/package/2006/relationships/metadata/core-properties" Target="/docProps/core.xml" /><Relationship Id="customR5747C1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malírenské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malírenská dekorace, 30.9.2026 5:02:40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malírenské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malbu štětcem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30.9.2026 5:02:40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30.9.2026 5:02:40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malírenské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se bude klást důraz na širší teoretický základ, znalosti materiálů, dodržování BOZP při používání dekoračního materiálu a znalosti dekoračních technik z oblasti ruční a strojní dekorace.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malírenská dekorace, 30.9.2026 5:02:40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n</w:t>
      </w:r>
      <w:r>
        <w:rPr>
          <w:rFonts w:ascii="Arial" w:cs="Arial" w:hAnsi="Arial" w:eastAsia="Arial"/>
          <w:b w:val="0"/>
          <w:i w:val="0"/>
          <w:caps w:val="0"/>
          <w:strike w:val="0"/>
          <w:noProof w:val="0"/>
          <w:vanish w:val="0"/>
          <w:color w:val="auto"/>
          <w:sz w:val="20"/>
          <w:u w:val="none"/>
          <w:shd w:val="clear" w:color="auto" w:fill="auto"/>
          <w:vertAlign w:val="baseline"/>
          <w:lang/>
        </w:rPr>
        <w:t>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28-080-H Dekoratér keramiky - ruční malírenská dekorace a střední vzdělání s maturitní zkouškou a alespoň 5 let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malírenská dekorace, 30.9.2026 5:02:40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vybavená pracovním stolem, opěrnou deskou malířského kroužku, podpěrky, židle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pálicí pomůcky, keramické výrobky 10-20 ks</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ruční malírenskou dekoraci: ocelová stěrka, skleněná paleta, speciální štětce, pera, tampony, vata, hadříky</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malírenská dekorace, 30.9.2026 5:02:40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malírenská dekorace, 30.9.2026 5:02:40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B6C3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BA26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AFC3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