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3C676F" Type="http://schemas.openxmlformats.org/officeDocument/2006/relationships/officeDocument" Target="/word/document.xml" /><Relationship Id="coreR543C676F" Type="http://schemas.openxmlformats.org/package/2006/relationships/metadata/core-properties" Target="/docProps/core.xml" /><Relationship Id="customR543C67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Dekoratér/dekoratérka keramiky – strojní dekorace (kód: 28-081-H)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glazur, engob, barev a ostatního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postupu práce při strojní dekoraci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Ložení keramických výrobků do vozů a pecí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 a výstupní kontrola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Dekoratér/dekoratérka keramiky – strojní dekorace, 30.9.2026 5:45:02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97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https://www.nsp.cz/jednotka-prace/dekorater-keramiky#zdravotni-zpusobilost).</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Realizace postupu práce při strojní dekoraci keramiky</w:t>
      </w:r>
      <w:r>
        <w:rPr>
          <w:rFonts w:ascii="Arial" w:cs="Arial" w:hAnsi="Arial" w:eastAsia="Arial"/>
          <w:b w:val="0"/>
          <w:i w:val="0"/>
          <w:caps w:val="0"/>
          <w:strike w:val="0"/>
          <w:noProof w:val="0"/>
          <w:vanish w:val="0"/>
          <w:color w:val="auto"/>
          <w:sz w:val="20"/>
          <w:u w:val="none"/>
          <w:shd w:val="clear" w:color="auto" w:fill="auto"/>
          <w:vertAlign w:val="baseline"/>
          <w:lang/>
        </w:rPr>
        <w:t>, kritérium b), způsoby zdobení výrobků dalšími technikami (razítkováním nebo linkováním nebo stříkáním nebo zdobení obtisky nebo sítotiskem). Pro ověření odborných kompetencí uvedených ve standardu autorizovaná osoba vybere jednu z dekoračních technik (razítkování, linkování, stříkání, zdobení obtisky, sítotisk). Množství výrobků určí zkoušející podle obtížnosti zadané techniky. Při zkoušce bude kladen důraz na širší teoretický základ, znalosti materiálů, dodržování BOZP při používání dekoračního materiálu a znalosti dekoračních technik z oblasti ruční a strojní dekorace.</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Ložení keramických výrobků do vozů a pecí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 </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znalosti vad při dekoraci keramiky způsobených nedodržením technologického postupu. Při ověřování kritérií hodnocení, které je založeno na praktickém předvedení, se klade důraz na dodržování hygienických a bezpečnostních zásad. Je posuzováno hospodárné využití surovin a bezpečné provádění všech úkonů. Je hodnocena kvalita zhotoveného výrobku a časové zvládnutí jednotlivých operací. Předmětem hodnocení je také estetická stránka výrobku, kreativita a manuální zručnost uchazeče. Ověřování odborných kompetencí bude probíhat v reálném provozu keramické výroby.</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 </w:t>
      </w:r>
    </w:p>
    <w:p>
      <w:pPr>
        <w:pStyle w:val="P21"/>
        <w:framePr w:w="7654" w:h="331" w:hRule="exact" w:wrap="none" w:vAnchor="page" w:hAnchor="margin" w:x="28" w:y="15940"/>
        <w:rPr>
          <w:rStyle w:val="C16"/>
          <w:rtl w:val="0"/>
        </w:rPr>
      </w:pPr>
      <w:r>
        <w:rPr>
          <w:rStyle w:val="C16"/>
          <w:rtl w:val="0"/>
        </w:rPr>
        <w:t>Dekoratér/dekoratérka keramiky – strojní dekorace, 30.9.2026 5:45:02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Tablevare CR, s. r. o.</w:t>
      </w:r>
    </w:p>
    <w:p>
      <w:pPr>
        <w:pStyle w:val="P21"/>
        <w:framePr w:w="7654" w:h="331" w:hRule="exact" w:wrap="none" w:vAnchor="page" w:hAnchor="margin" w:x="28" w:y="15940"/>
        <w:rPr>
          <w:rStyle w:val="C16"/>
          <w:rtl w:val="0"/>
        </w:rPr>
      </w:pPr>
      <w:r>
        <w:rPr>
          <w:rStyle w:val="C16"/>
          <w:rtl w:val="0"/>
        </w:rPr>
        <w:t>Dekoratér/dekoratérka keramiky – strojní dekorace, 30.9.2026 5:45:02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