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0794D78" Type="http://schemas.openxmlformats.org/officeDocument/2006/relationships/officeDocument" Target="/word/document.xml" /><Relationship Id="coreR70794D78" Type="http://schemas.openxmlformats.org/package/2006/relationships/metadata/core-properties" Target="/docProps/core.xml" /><Relationship Id="customR70794D7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zařízení pro ochranu ovzduší (kód: 16-007-M)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zařízení pro ochranu ovzduší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zákoně o ochraně ovzduší a navazujících předpisech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metodách stanovení úrovně znečišťování ovzduší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a kontrola provozu zařízení pro ochranu ovzduší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Shromažďování a skladování odpadů ze zařízení pro ochranu ovzduší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předpisech pro tepelné zpracování odpadů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dokumentace a evidence ke znečišťování ovzduší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registrech ke zdrojům znečišťování ovzduší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Zajišťování bezpečnosti práce při provozu zařízení pro ochranu ovzduší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zařízení pro ochranu ovzduší, 20.10.2026 12:01:24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zákoně o ochraně ovzduší a navazujících předpisech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Vysvětlit základní pojmy zákona o ochraně ovzduší: znečišťující látka, emise, emisní limit, emisní strop, imisní limit, depozice, skleníkové plyny, stavové podmínky, perzistentní látky, vztažné podmínky, stacionární zdroj, mobilní zdroj, provozovna, autorizovaná osoba, jmenovitý tepelný příkon, přímý a nepřímý procesní ohřev</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807"/>
        <w:rPr>
          <w:rStyle w:val="C3"/>
          <w:rtl w:val="0"/>
        </w:rPr>
      </w:pPr>
    </w:p>
    <w:p>
      <w:pPr>
        <w:pStyle w:val="P17"/>
        <w:framePr w:w="6658" w:h="480" w:hRule="exact" w:wrap="none" w:vAnchor="page" w:hAnchor="margin" w:x="71" w:y="4863"/>
        <w:rPr>
          <w:rStyle w:val="C13"/>
          <w:rtl w:val="0"/>
        </w:rPr>
      </w:pPr>
      <w:r>
        <w:rPr>
          <w:rStyle w:val="C13"/>
          <w:rtl w:val="0"/>
        </w:rPr>
        <w:t>b) Uvést nejvýznamnější znečišťující a zpoplatněné látky v ovzduší a popsat jejich reakce v ovzduší</w:t>
      </w:r>
    </w:p>
    <w:p>
      <w:pPr>
        <w:pStyle w:val="P30"/>
        <w:framePr w:w="3921" w:h="607" w:hRule="exact" w:wrap="none" w:vAnchor="page" w:hAnchor="margin" w:x="6800" w:y="4807"/>
        <w:rPr>
          <w:rStyle w:val="C3"/>
          <w:rtl w:val="0"/>
        </w:rPr>
      </w:pPr>
    </w:p>
    <w:p>
      <w:pPr>
        <w:pStyle w:val="P31"/>
        <w:framePr w:w="3839" w:h="480" w:hRule="exact" w:wrap="none" w:vAnchor="page" w:hAnchor="margin" w:x="6856" w:y="4863"/>
        <w:rPr>
          <w:rStyle w:val="C22"/>
          <w:rtl w:val="0"/>
        </w:rPr>
      </w:pPr>
      <w:r>
        <w:rPr>
          <w:rStyle w:val="C22"/>
          <w:rtl w:val="0"/>
        </w:rPr>
        <w:t>Ústní ověření</w:t>
      </w:r>
    </w:p>
    <w:p>
      <w:pPr>
        <w:pStyle w:val="P12"/>
        <w:framePr w:w="6710" w:h="607" w:hRule="exact" w:wrap="none" w:vAnchor="page" w:hAnchor="margin" w:x="45" w:y="5414"/>
        <w:rPr>
          <w:rStyle w:val="C3"/>
          <w:rtl w:val="0"/>
        </w:rPr>
      </w:pPr>
    </w:p>
    <w:p>
      <w:pPr>
        <w:pStyle w:val="P13"/>
        <w:framePr w:w="6658" w:h="480" w:hRule="exact" w:wrap="none" w:vAnchor="page" w:hAnchor="margin" w:x="71" w:y="5470"/>
        <w:rPr>
          <w:rStyle w:val="C11"/>
          <w:rtl w:val="0"/>
        </w:rPr>
      </w:pPr>
      <w:r>
        <w:rPr>
          <w:rStyle w:val="C11"/>
          <w:rtl w:val="0"/>
        </w:rPr>
        <w:t>c) Popsat kategorizaci zdrojů znečišťování ovzduší ve výrobních procesech a při spalování paliv</w:t>
      </w:r>
    </w:p>
    <w:p>
      <w:pPr>
        <w:pStyle w:val="P28"/>
        <w:framePr w:w="3921" w:h="607" w:hRule="exact" w:wrap="none" w:vAnchor="page" w:hAnchor="margin" w:x="6800" w:y="5414"/>
        <w:rPr>
          <w:rStyle w:val="C3"/>
          <w:rtl w:val="0"/>
        </w:rPr>
      </w:pPr>
    </w:p>
    <w:p>
      <w:pPr>
        <w:pStyle w:val="P29"/>
        <w:framePr w:w="3839" w:h="480" w:hRule="exact" w:wrap="none" w:vAnchor="page" w:hAnchor="margin" w:x="6856" w:y="5470"/>
        <w:rPr>
          <w:rStyle w:val="C21"/>
          <w:rtl w:val="0"/>
        </w:rPr>
      </w:pPr>
      <w:r>
        <w:rPr>
          <w:rStyle w:val="C21"/>
          <w:rtl w:val="0"/>
        </w:rPr>
        <w:t>Ústní ověření</w:t>
      </w:r>
    </w:p>
    <w:p>
      <w:pPr>
        <w:pStyle w:val="P16"/>
        <w:framePr w:w="6710" w:h="607" w:hRule="exact" w:wrap="none" w:vAnchor="page" w:hAnchor="margin" w:x="45" w:y="6021"/>
        <w:rPr>
          <w:rStyle w:val="C3"/>
          <w:rtl w:val="0"/>
        </w:rPr>
      </w:pPr>
    </w:p>
    <w:p>
      <w:pPr>
        <w:pStyle w:val="P17"/>
        <w:framePr w:w="6658" w:h="480" w:hRule="exact" w:wrap="none" w:vAnchor="page" w:hAnchor="margin" w:x="71" w:y="6077"/>
        <w:rPr>
          <w:rStyle w:val="C13"/>
          <w:rtl w:val="0"/>
        </w:rPr>
      </w:pPr>
      <w:r>
        <w:rPr>
          <w:rStyle w:val="C13"/>
          <w:rtl w:val="0"/>
        </w:rPr>
        <w:t>d) Vysvětlit rozdíl mezi přípustnou úrovní znečištění a přípustnou úrovní znečišťování, mezi imisními limity a emisními stropy znečišťujících látek</w:t>
      </w:r>
    </w:p>
    <w:p>
      <w:pPr>
        <w:pStyle w:val="P30"/>
        <w:framePr w:w="3921" w:h="607" w:hRule="exact" w:wrap="none" w:vAnchor="page" w:hAnchor="margin" w:x="6800" w:y="6021"/>
        <w:rPr>
          <w:rStyle w:val="C3"/>
          <w:rtl w:val="0"/>
        </w:rPr>
      </w:pPr>
    </w:p>
    <w:p>
      <w:pPr>
        <w:pStyle w:val="P31"/>
        <w:framePr w:w="3839" w:h="480" w:hRule="exact" w:wrap="none" w:vAnchor="page" w:hAnchor="margin" w:x="6856" w:y="6077"/>
        <w:rPr>
          <w:rStyle w:val="C22"/>
          <w:rtl w:val="0"/>
        </w:rPr>
      </w:pPr>
      <w:r>
        <w:rPr>
          <w:rStyle w:val="C22"/>
          <w:rtl w:val="0"/>
        </w:rPr>
        <w:t>Ústní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e) Uvést a porovnat způsoby posuzování úrovně znečištění</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Ústní ověření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f) Popsat požadavky na uvedení do provozu u zařízení k ochraně ovzduší</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Písemné ověření</w:t>
      </w:r>
    </w:p>
    <w:p>
      <w:pPr>
        <w:pStyle w:val="P12"/>
        <w:framePr w:w="6710" w:h="607" w:hRule="exact" w:wrap="none" w:vAnchor="page" w:hAnchor="margin" w:x="45" w:y="7380"/>
        <w:rPr>
          <w:rStyle w:val="C3"/>
          <w:rtl w:val="0"/>
        </w:rPr>
      </w:pPr>
    </w:p>
    <w:p>
      <w:pPr>
        <w:pStyle w:val="P13"/>
        <w:framePr w:w="6658" w:h="480" w:hRule="exact" w:wrap="none" w:vAnchor="page" w:hAnchor="margin" w:x="71" w:y="7436"/>
        <w:rPr>
          <w:rStyle w:val="C11"/>
          <w:rtl w:val="0"/>
        </w:rPr>
      </w:pPr>
      <w:r>
        <w:rPr>
          <w:rStyle w:val="C11"/>
          <w:rtl w:val="0"/>
        </w:rPr>
        <w:t>g) Popsat podle zákona o ochraně ovzduší základní povinnosti provozovatelů spalovacích zdrojů nevyjmenovaných a vyjmenovaných</w:t>
      </w:r>
    </w:p>
    <w:p>
      <w:pPr>
        <w:pStyle w:val="P28"/>
        <w:framePr w:w="3921" w:h="607" w:hRule="exact" w:wrap="none" w:vAnchor="page" w:hAnchor="margin" w:x="6800" w:y="7380"/>
        <w:rPr>
          <w:rStyle w:val="C3"/>
          <w:rtl w:val="0"/>
        </w:rPr>
      </w:pPr>
    </w:p>
    <w:p>
      <w:pPr>
        <w:pStyle w:val="P29"/>
        <w:framePr w:w="3839" w:h="480" w:hRule="exact" w:wrap="none" w:vAnchor="page" w:hAnchor="margin" w:x="6856" w:y="7436"/>
        <w:rPr>
          <w:rStyle w:val="C21"/>
          <w:rtl w:val="0"/>
        </w:rPr>
      </w:pPr>
      <w:r>
        <w:rPr>
          <w:rStyle w:val="C21"/>
          <w:rtl w:val="0"/>
        </w:rPr>
        <w:t>Písemné ověření</w:t>
      </w:r>
    </w:p>
    <w:p>
      <w:pPr>
        <w:pStyle w:val="P32"/>
        <w:framePr w:w="10710" w:h="248" w:hRule="exact" w:wrap="none" w:vAnchor="page" w:hAnchor="margin" w:x="28" w:y="8100"/>
        <w:rPr>
          <w:rStyle w:val="C23"/>
          <w:rtl w:val="0"/>
        </w:rPr>
      </w:pPr>
      <w:r>
        <w:rPr>
          <w:rStyle w:val="C23"/>
          <w:rtl w:val="0"/>
        </w:rPr>
        <w:t>Je třeba splnit všechna kritéria.</w:t>
      </w:r>
    </w:p>
    <w:p>
      <w:pPr>
        <w:pStyle w:val="P23"/>
        <w:framePr w:w="10710" w:h="340" w:hRule="exact" w:wrap="none" w:vAnchor="page" w:hAnchor="margin" w:x="28" w:y="8536"/>
        <w:rPr>
          <w:rStyle w:val="C18"/>
          <w:rtl w:val="0"/>
        </w:rPr>
      </w:pPr>
      <w:r>
        <w:rPr>
          <w:rStyle w:val="C18"/>
          <w:rtl w:val="0"/>
        </w:rPr>
        <w:t>Orientace v metodách stanovení úrovně znečišťování ovzduší</w:t>
      </w:r>
    </w:p>
    <w:p>
      <w:pPr>
        <w:pStyle w:val="P24"/>
        <w:framePr w:w="6713" w:h="376" w:hRule="exact" w:wrap="none" w:vAnchor="page" w:hAnchor="margin" w:x="45" w:y="8975"/>
        <w:rPr>
          <w:rStyle w:val="C3"/>
          <w:rtl w:val="0"/>
        </w:rPr>
      </w:pPr>
    </w:p>
    <w:p>
      <w:pPr>
        <w:pStyle w:val="P25"/>
        <w:framePr w:w="6661" w:h="249" w:hRule="exact" w:wrap="none" w:vAnchor="page" w:hAnchor="margin" w:x="71" w:y="9046"/>
        <w:rPr>
          <w:rStyle w:val="C19"/>
          <w:rtl w:val="0"/>
        </w:rPr>
      </w:pPr>
      <w:r>
        <w:rPr>
          <w:rStyle w:val="C19"/>
          <w:rtl w:val="0"/>
        </w:rPr>
        <w:t>Kritéria hodnocení</w:t>
      </w:r>
    </w:p>
    <w:p>
      <w:pPr>
        <w:pStyle w:val="P26"/>
        <w:framePr w:w="3918" w:h="376" w:hRule="exact" w:wrap="none" w:vAnchor="page" w:hAnchor="margin" w:x="6803" w:y="8975"/>
        <w:rPr>
          <w:rStyle w:val="C3"/>
          <w:rtl w:val="0"/>
        </w:rPr>
      </w:pPr>
    </w:p>
    <w:p>
      <w:pPr>
        <w:pStyle w:val="P27"/>
        <w:framePr w:w="3836" w:h="249" w:hRule="exact" w:wrap="none" w:vAnchor="page" w:hAnchor="margin" w:x="6859" w:y="9046"/>
        <w:rPr>
          <w:rStyle w:val="C20"/>
          <w:rtl w:val="0"/>
        </w:rPr>
      </w:pPr>
      <w:r>
        <w:rPr>
          <w:rStyle w:val="C20"/>
          <w:rtl w:val="0"/>
        </w:rPr>
        <w:t>Způsoby ověření</w:t>
      </w:r>
    </w:p>
    <w:p>
      <w:pPr>
        <w:pStyle w:val="P12"/>
        <w:framePr w:w="6710" w:h="376" w:hRule="exact" w:wrap="none" w:vAnchor="page" w:hAnchor="margin" w:x="45" w:y="9351"/>
        <w:rPr>
          <w:rStyle w:val="C3"/>
          <w:rtl w:val="0"/>
        </w:rPr>
      </w:pPr>
    </w:p>
    <w:p>
      <w:pPr>
        <w:pStyle w:val="P13"/>
        <w:framePr w:w="6658" w:h="249" w:hRule="exact" w:wrap="none" w:vAnchor="page" w:hAnchor="margin" w:x="71" w:y="9407"/>
        <w:rPr>
          <w:rStyle w:val="C11"/>
          <w:rtl w:val="0"/>
        </w:rPr>
      </w:pPr>
      <w:r>
        <w:rPr>
          <w:rStyle w:val="C11"/>
          <w:rtl w:val="0"/>
        </w:rPr>
        <w:t>a) Uvést zdroje a znečišťující látky s povinností kontinuálního měření emisí</w:t>
      </w:r>
    </w:p>
    <w:p>
      <w:pPr>
        <w:pStyle w:val="P28"/>
        <w:framePr w:w="3921" w:h="376" w:hRule="exact" w:wrap="none" w:vAnchor="page" w:hAnchor="margin" w:x="6800" w:y="9351"/>
        <w:rPr>
          <w:rStyle w:val="C3"/>
          <w:rtl w:val="0"/>
        </w:rPr>
      </w:pPr>
    </w:p>
    <w:p>
      <w:pPr>
        <w:pStyle w:val="P29"/>
        <w:framePr w:w="3839" w:h="249" w:hRule="exact" w:wrap="none" w:vAnchor="page" w:hAnchor="margin" w:x="6856" w:y="9407"/>
        <w:rPr>
          <w:rStyle w:val="C21"/>
          <w:rtl w:val="0"/>
        </w:rPr>
      </w:pPr>
      <w:r>
        <w:rPr>
          <w:rStyle w:val="C21"/>
          <w:rtl w:val="0"/>
        </w:rPr>
        <w:t>Ústní ověření</w:t>
      </w:r>
    </w:p>
    <w:p>
      <w:pPr>
        <w:pStyle w:val="P16"/>
        <w:framePr w:w="6710" w:h="607" w:hRule="exact" w:wrap="none" w:vAnchor="page" w:hAnchor="margin" w:x="45" w:y="9727"/>
        <w:rPr>
          <w:rStyle w:val="C3"/>
          <w:rtl w:val="0"/>
        </w:rPr>
      </w:pPr>
    </w:p>
    <w:p>
      <w:pPr>
        <w:pStyle w:val="P17"/>
        <w:framePr w:w="6658" w:h="480" w:hRule="exact" w:wrap="none" w:vAnchor="page" w:hAnchor="margin" w:x="71" w:y="9783"/>
        <w:rPr>
          <w:rStyle w:val="C13"/>
          <w:rtl w:val="0"/>
        </w:rPr>
      </w:pPr>
      <w:r>
        <w:rPr>
          <w:rStyle w:val="C13"/>
          <w:rtl w:val="0"/>
        </w:rPr>
        <w:t>b) Popsat požadavky na jednorázové měření emisí a na vyhodnocení tohoto měření</w:t>
      </w:r>
    </w:p>
    <w:p>
      <w:pPr>
        <w:pStyle w:val="P30"/>
        <w:framePr w:w="3921" w:h="607" w:hRule="exact" w:wrap="none" w:vAnchor="page" w:hAnchor="margin" w:x="6800" w:y="9727"/>
        <w:rPr>
          <w:rStyle w:val="C3"/>
          <w:rtl w:val="0"/>
        </w:rPr>
      </w:pPr>
    </w:p>
    <w:p>
      <w:pPr>
        <w:pStyle w:val="P31"/>
        <w:framePr w:w="3839" w:h="480" w:hRule="exact" w:wrap="none" w:vAnchor="page" w:hAnchor="margin" w:x="6856" w:y="9783"/>
        <w:rPr>
          <w:rStyle w:val="C22"/>
          <w:rtl w:val="0"/>
        </w:rPr>
      </w:pPr>
      <w:r>
        <w:rPr>
          <w:rStyle w:val="C22"/>
          <w:rtl w:val="0"/>
        </w:rPr>
        <w:t>Ústní ověření</w:t>
      </w:r>
    </w:p>
    <w:p>
      <w:pPr>
        <w:pStyle w:val="P12"/>
        <w:framePr w:w="6710" w:h="607" w:hRule="exact" w:wrap="none" w:vAnchor="page" w:hAnchor="margin" w:x="45" w:y="10334"/>
        <w:rPr>
          <w:rStyle w:val="C3"/>
          <w:rtl w:val="0"/>
        </w:rPr>
      </w:pPr>
    </w:p>
    <w:p>
      <w:pPr>
        <w:pStyle w:val="P13"/>
        <w:framePr w:w="6658" w:h="480" w:hRule="exact" w:wrap="none" w:vAnchor="page" w:hAnchor="margin" w:x="71" w:y="10390"/>
        <w:rPr>
          <w:rStyle w:val="C11"/>
          <w:rtl w:val="0"/>
        </w:rPr>
      </w:pPr>
      <w:r>
        <w:rPr>
          <w:rStyle w:val="C11"/>
          <w:rtl w:val="0"/>
        </w:rPr>
        <w:t>c) Vysvětlit na modelovém příkladu účel přepočtu koncentrací na vztažné podmínky při jednorázovém měření emisí</w:t>
      </w:r>
    </w:p>
    <w:p>
      <w:pPr>
        <w:pStyle w:val="P28"/>
        <w:framePr w:w="3921" w:h="607" w:hRule="exact" w:wrap="none" w:vAnchor="page" w:hAnchor="margin" w:x="6800" w:y="10334"/>
        <w:rPr>
          <w:rStyle w:val="C3"/>
          <w:rtl w:val="0"/>
        </w:rPr>
      </w:pPr>
    </w:p>
    <w:p>
      <w:pPr>
        <w:pStyle w:val="P29"/>
        <w:framePr w:w="3839" w:h="480" w:hRule="exact" w:wrap="none" w:vAnchor="page" w:hAnchor="margin" w:x="6856" w:y="10390"/>
        <w:rPr>
          <w:rStyle w:val="C21"/>
          <w:rtl w:val="0"/>
        </w:rPr>
      </w:pPr>
      <w:r>
        <w:rPr>
          <w:rStyle w:val="C21"/>
          <w:rtl w:val="0"/>
        </w:rPr>
        <w:t>Praktické předvedení a ústní ověření</w:t>
      </w:r>
    </w:p>
    <w:p>
      <w:pPr>
        <w:pStyle w:val="P16"/>
        <w:framePr w:w="6710" w:h="607" w:hRule="exact" w:wrap="none" w:vAnchor="page" w:hAnchor="margin" w:x="45" w:y="10941"/>
        <w:rPr>
          <w:rStyle w:val="C3"/>
          <w:rtl w:val="0"/>
        </w:rPr>
      </w:pPr>
    </w:p>
    <w:p>
      <w:pPr>
        <w:pStyle w:val="P17"/>
        <w:framePr w:w="6658" w:h="480" w:hRule="exact" w:wrap="none" w:vAnchor="page" w:hAnchor="margin" w:x="71" w:y="10997"/>
        <w:rPr>
          <w:rStyle w:val="C13"/>
          <w:rtl w:val="0"/>
        </w:rPr>
      </w:pPr>
      <w:r>
        <w:rPr>
          <w:rStyle w:val="C13"/>
          <w:rtl w:val="0"/>
        </w:rPr>
        <w:t>d) Vysvětlit na modelovém příkladu postup výpočtu pro stanovení množství emisí při spalování paliv</w:t>
      </w:r>
    </w:p>
    <w:p>
      <w:pPr>
        <w:pStyle w:val="P30"/>
        <w:framePr w:w="3921" w:h="607" w:hRule="exact" w:wrap="none" w:vAnchor="page" w:hAnchor="margin" w:x="6800" w:y="10941"/>
        <w:rPr>
          <w:rStyle w:val="C3"/>
          <w:rtl w:val="0"/>
        </w:rPr>
      </w:pPr>
    </w:p>
    <w:p>
      <w:pPr>
        <w:pStyle w:val="P31"/>
        <w:framePr w:w="3839" w:h="480" w:hRule="exact" w:wrap="none" w:vAnchor="page" w:hAnchor="margin" w:x="6856" w:y="10997"/>
        <w:rPr>
          <w:rStyle w:val="C22"/>
          <w:rtl w:val="0"/>
        </w:rPr>
      </w:pPr>
      <w:r>
        <w:rPr>
          <w:rStyle w:val="C22"/>
          <w:rtl w:val="0"/>
        </w:rPr>
        <w:t>Praktické předvedení a ústní ověření</w:t>
      </w:r>
    </w:p>
    <w:p>
      <w:pPr>
        <w:pStyle w:val="P12"/>
        <w:framePr w:w="6710" w:h="607" w:hRule="exact" w:wrap="none" w:vAnchor="page" w:hAnchor="margin" w:x="45" w:y="11548"/>
        <w:rPr>
          <w:rStyle w:val="C3"/>
          <w:rtl w:val="0"/>
        </w:rPr>
      </w:pPr>
    </w:p>
    <w:p>
      <w:pPr>
        <w:pStyle w:val="P13"/>
        <w:framePr w:w="6658" w:h="480" w:hRule="exact" w:wrap="none" w:vAnchor="page" w:hAnchor="margin" w:x="71" w:y="11604"/>
        <w:rPr>
          <w:rStyle w:val="C11"/>
          <w:rtl w:val="0"/>
        </w:rPr>
      </w:pPr>
      <w:r>
        <w:rPr>
          <w:rStyle w:val="C11"/>
          <w:rtl w:val="0"/>
        </w:rPr>
        <w:t>e) Zhodnotit měření provozních parametrů jako možný nástroj ke sledování emisí</w:t>
      </w:r>
    </w:p>
    <w:p>
      <w:pPr>
        <w:pStyle w:val="P28"/>
        <w:framePr w:w="3921" w:h="607" w:hRule="exact" w:wrap="none" w:vAnchor="page" w:hAnchor="margin" w:x="6800" w:y="11548"/>
        <w:rPr>
          <w:rStyle w:val="C3"/>
          <w:rtl w:val="0"/>
        </w:rPr>
      </w:pPr>
    </w:p>
    <w:p>
      <w:pPr>
        <w:pStyle w:val="P29"/>
        <w:framePr w:w="3839" w:h="480" w:hRule="exact" w:wrap="none" w:vAnchor="page" w:hAnchor="margin" w:x="6856" w:y="11604"/>
        <w:rPr>
          <w:rStyle w:val="C21"/>
          <w:rtl w:val="0"/>
        </w:rPr>
      </w:pPr>
      <w:r>
        <w:rPr>
          <w:rStyle w:val="C21"/>
          <w:rtl w:val="0"/>
        </w:rPr>
        <w:t>Ústní ověření</w:t>
      </w:r>
    </w:p>
    <w:p>
      <w:pPr>
        <w:pStyle w:val="P16"/>
        <w:framePr w:w="6710" w:h="376" w:hRule="exact" w:wrap="none" w:vAnchor="page" w:hAnchor="margin" w:x="45" w:y="12155"/>
        <w:rPr>
          <w:rStyle w:val="C3"/>
          <w:rtl w:val="0"/>
        </w:rPr>
      </w:pPr>
    </w:p>
    <w:p>
      <w:pPr>
        <w:pStyle w:val="P17"/>
        <w:framePr w:w="6658" w:h="249" w:hRule="exact" w:wrap="none" w:vAnchor="page" w:hAnchor="margin" w:x="71" w:y="12211"/>
        <w:rPr>
          <w:rStyle w:val="C13"/>
          <w:rtl w:val="0"/>
        </w:rPr>
      </w:pPr>
      <w:r>
        <w:rPr>
          <w:rStyle w:val="C13"/>
          <w:rtl w:val="0"/>
        </w:rPr>
        <w:t>f) Vysvětlit rozdíl mezi obecnými a specifickými emisními limity</w:t>
      </w:r>
    </w:p>
    <w:p>
      <w:pPr>
        <w:pStyle w:val="P30"/>
        <w:framePr w:w="3921" w:h="376" w:hRule="exact" w:wrap="none" w:vAnchor="page" w:hAnchor="margin" w:x="6800" w:y="12155"/>
        <w:rPr>
          <w:rStyle w:val="C3"/>
          <w:rtl w:val="0"/>
        </w:rPr>
      </w:pPr>
    </w:p>
    <w:p>
      <w:pPr>
        <w:pStyle w:val="P31"/>
        <w:framePr w:w="3839" w:h="249" w:hRule="exact" w:wrap="none" w:vAnchor="page" w:hAnchor="margin" w:x="6856" w:y="12211"/>
        <w:rPr>
          <w:rStyle w:val="C22"/>
          <w:rtl w:val="0"/>
        </w:rPr>
      </w:pPr>
      <w:r>
        <w:rPr>
          <w:rStyle w:val="C22"/>
          <w:rtl w:val="0"/>
        </w:rPr>
        <w:t>Ústní ověření</w:t>
      </w:r>
    </w:p>
    <w:p>
      <w:pPr>
        <w:pStyle w:val="P12"/>
        <w:framePr w:w="6710" w:h="607" w:hRule="exact" w:wrap="none" w:vAnchor="page" w:hAnchor="margin" w:x="45" w:y="12531"/>
        <w:rPr>
          <w:rStyle w:val="C3"/>
          <w:rtl w:val="0"/>
        </w:rPr>
      </w:pPr>
    </w:p>
    <w:p>
      <w:pPr>
        <w:pStyle w:val="P13"/>
        <w:framePr w:w="6658" w:h="480" w:hRule="exact" w:wrap="none" w:vAnchor="page" w:hAnchor="margin" w:x="71" w:y="12587"/>
        <w:rPr>
          <w:rStyle w:val="C11"/>
          <w:rtl w:val="0"/>
        </w:rPr>
      </w:pPr>
      <w:r>
        <w:rPr>
          <w:rStyle w:val="C11"/>
          <w:rtl w:val="0"/>
        </w:rPr>
        <w:t>g) Vysvětlit termín "celkový organický uhlík" (TOC) a jeho význam pro zpracování bilance těkavých organických látek (VOC)</w:t>
      </w:r>
    </w:p>
    <w:p>
      <w:pPr>
        <w:pStyle w:val="P28"/>
        <w:framePr w:w="3921" w:h="607" w:hRule="exact" w:wrap="none" w:vAnchor="page" w:hAnchor="margin" w:x="6800" w:y="12531"/>
        <w:rPr>
          <w:rStyle w:val="C3"/>
          <w:rtl w:val="0"/>
        </w:rPr>
      </w:pPr>
    </w:p>
    <w:p>
      <w:pPr>
        <w:pStyle w:val="P29"/>
        <w:framePr w:w="3839" w:h="480" w:hRule="exact" w:wrap="none" w:vAnchor="page" w:hAnchor="margin" w:x="6856" w:y="12587"/>
        <w:rPr>
          <w:rStyle w:val="C21"/>
          <w:rtl w:val="0"/>
        </w:rPr>
      </w:pPr>
      <w:r>
        <w:rPr>
          <w:rStyle w:val="C21"/>
          <w:rtl w:val="0"/>
        </w:rPr>
        <w:t>Ústní ověření</w:t>
      </w:r>
    </w:p>
    <w:p>
      <w:pPr>
        <w:pStyle w:val="P32"/>
        <w:framePr w:w="10710" w:h="248" w:hRule="exact" w:wrap="none" w:vAnchor="page" w:hAnchor="margin" w:x="28" w:y="132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zařízení pro ochranu ovzduší, 20.10.2026 12:01:24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kontrola provozu zařízení pro ochranu ovzduší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a charakterizovat technická opatření a technologie k ochraně ovzduší (tzv. koncová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tři příklady preventivních opatření opatření ke snižování emisí ve výrobě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strukturu referenčních dokumentů (BREF) k nejlepším dostupným technikám (BAT) a jejich přístup k možnostem snížit emisní zátěž</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Připravit a prezentovat pro podřízené pracovníky informace o účelu a znění zákona č. 100/2001 Sb., o posuzování vlivů na životní prostředí, ve znění pozdějších předpisů</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Vysvětlit účel zavedení systému environmentálního managementu (EMS) v organizaci a vyhodnotit využití EMS k omezení znečišťování ovzduší</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Vysvětlit na modelovém příkladu způsob řízení provozu stacionárního zdroje znečišťování ovzduší při vyhlášení smogové situace</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Praktické předvedení a ústní ověření</w:t>
      </w:r>
    </w:p>
    <w:p>
      <w:pPr>
        <w:pStyle w:val="P32"/>
        <w:framePr w:w="10710" w:h="248" w:hRule="exact" w:wrap="none" w:vAnchor="page" w:hAnchor="margin" w:x="28" w:y="6948"/>
        <w:rPr>
          <w:rStyle w:val="C23"/>
          <w:rtl w:val="0"/>
        </w:rPr>
      </w:pPr>
      <w:r>
        <w:rPr>
          <w:rStyle w:val="C23"/>
          <w:rtl w:val="0"/>
        </w:rPr>
        <w:t>Je třeba splnit všechna kritéria.</w:t>
      </w:r>
    </w:p>
    <w:p>
      <w:pPr>
        <w:pStyle w:val="P23"/>
        <w:framePr w:w="10710" w:h="340" w:hRule="exact" w:wrap="none" w:vAnchor="page" w:hAnchor="margin" w:x="28" w:y="7384"/>
        <w:rPr>
          <w:rStyle w:val="C18"/>
          <w:rtl w:val="0"/>
        </w:rPr>
      </w:pPr>
      <w:r>
        <w:rPr>
          <w:rStyle w:val="C18"/>
          <w:rtl w:val="0"/>
        </w:rPr>
        <w:t>Shromažďování a skladování odpadů ze zařízení pro ochranu ovzduší</w:t>
      </w:r>
    </w:p>
    <w:p>
      <w:pPr>
        <w:pStyle w:val="P24"/>
        <w:framePr w:w="6713" w:h="376" w:hRule="exact" w:wrap="none" w:vAnchor="page" w:hAnchor="margin" w:x="45" w:y="7823"/>
        <w:rPr>
          <w:rStyle w:val="C3"/>
          <w:rtl w:val="0"/>
        </w:rPr>
      </w:pPr>
    </w:p>
    <w:p>
      <w:pPr>
        <w:pStyle w:val="P25"/>
        <w:framePr w:w="6661" w:h="249" w:hRule="exact" w:wrap="none" w:vAnchor="page" w:hAnchor="margin" w:x="71" w:y="7894"/>
        <w:rPr>
          <w:rStyle w:val="C19"/>
          <w:rtl w:val="0"/>
        </w:rPr>
      </w:pPr>
      <w:r>
        <w:rPr>
          <w:rStyle w:val="C19"/>
          <w:rtl w:val="0"/>
        </w:rPr>
        <w:t>Kritéria hodnocení</w:t>
      </w:r>
    </w:p>
    <w:p>
      <w:pPr>
        <w:pStyle w:val="P26"/>
        <w:framePr w:w="3918" w:h="376" w:hRule="exact" w:wrap="none" w:vAnchor="page" w:hAnchor="margin" w:x="6803" w:y="7823"/>
        <w:rPr>
          <w:rStyle w:val="C3"/>
          <w:rtl w:val="0"/>
        </w:rPr>
      </w:pPr>
    </w:p>
    <w:p>
      <w:pPr>
        <w:pStyle w:val="P27"/>
        <w:framePr w:w="3836" w:h="249" w:hRule="exact" w:wrap="none" w:vAnchor="page" w:hAnchor="margin" w:x="6859" w:y="7894"/>
        <w:rPr>
          <w:rStyle w:val="C20"/>
          <w:rtl w:val="0"/>
        </w:rPr>
      </w:pPr>
      <w:r>
        <w:rPr>
          <w:rStyle w:val="C20"/>
          <w:rtl w:val="0"/>
        </w:rPr>
        <w:t>Způsoby ověření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a) Uvést a charakterizovat odpady ze zařízení pro ochranu ovzduší z hlediska fyzikálních vlastností a nebezpečnosti</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Písemné ověření</w:t>
      </w:r>
    </w:p>
    <w:p>
      <w:pPr>
        <w:pStyle w:val="P16"/>
        <w:framePr w:w="6710" w:h="607" w:hRule="exact" w:wrap="none" w:vAnchor="page" w:hAnchor="margin" w:x="45" w:y="8806"/>
        <w:rPr>
          <w:rStyle w:val="C3"/>
          <w:rtl w:val="0"/>
        </w:rPr>
      </w:pPr>
    </w:p>
    <w:p>
      <w:pPr>
        <w:pStyle w:val="P17"/>
        <w:framePr w:w="6658" w:h="480" w:hRule="exact" w:wrap="none" w:vAnchor="page" w:hAnchor="margin" w:x="71" w:y="8862"/>
        <w:rPr>
          <w:rStyle w:val="C13"/>
          <w:rtl w:val="0"/>
        </w:rPr>
      </w:pPr>
      <w:r>
        <w:rPr>
          <w:rStyle w:val="C13"/>
          <w:rtl w:val="0"/>
        </w:rPr>
        <w:t>b) Vyplnit na základě zadaných dat formulář Hlášení o produkci a nakládání s odpady</w:t>
      </w:r>
    </w:p>
    <w:p>
      <w:pPr>
        <w:pStyle w:val="P30"/>
        <w:framePr w:w="3921" w:h="607" w:hRule="exact" w:wrap="none" w:vAnchor="page" w:hAnchor="margin" w:x="6800" w:y="8806"/>
        <w:rPr>
          <w:rStyle w:val="C3"/>
          <w:rtl w:val="0"/>
        </w:rPr>
      </w:pPr>
    </w:p>
    <w:p>
      <w:pPr>
        <w:pStyle w:val="P31"/>
        <w:framePr w:w="3839" w:h="480" w:hRule="exact" w:wrap="none" w:vAnchor="page" w:hAnchor="margin" w:x="6856" w:y="8862"/>
        <w:rPr>
          <w:rStyle w:val="C22"/>
          <w:rtl w:val="0"/>
        </w:rPr>
      </w:pPr>
      <w:r>
        <w:rPr>
          <w:rStyle w:val="C22"/>
          <w:rtl w:val="0"/>
        </w:rPr>
        <w:t>Praktické předvedení a ústní ověření</w:t>
      </w:r>
    </w:p>
    <w:p>
      <w:pPr>
        <w:pStyle w:val="P12"/>
        <w:framePr w:w="6710" w:h="607" w:hRule="exact" w:wrap="none" w:vAnchor="page" w:hAnchor="margin" w:x="45" w:y="9413"/>
        <w:rPr>
          <w:rStyle w:val="C3"/>
          <w:rtl w:val="0"/>
        </w:rPr>
      </w:pPr>
    </w:p>
    <w:p>
      <w:pPr>
        <w:pStyle w:val="P13"/>
        <w:framePr w:w="6658" w:h="480" w:hRule="exact" w:wrap="none" w:vAnchor="page" w:hAnchor="margin" w:x="71" w:y="9469"/>
        <w:rPr>
          <w:rStyle w:val="C11"/>
          <w:rtl w:val="0"/>
        </w:rPr>
      </w:pPr>
      <w:r>
        <w:rPr>
          <w:rStyle w:val="C11"/>
          <w:rtl w:val="0"/>
        </w:rPr>
        <w:t>c) Vysvětlit pomocí vzorového štítku označování shromažďovacích prostředků na odpady ze zařízení pro ochranu ovzduší</w:t>
      </w:r>
    </w:p>
    <w:p>
      <w:pPr>
        <w:pStyle w:val="P28"/>
        <w:framePr w:w="3921" w:h="607" w:hRule="exact" w:wrap="none" w:vAnchor="page" w:hAnchor="margin" w:x="6800" w:y="9413"/>
        <w:rPr>
          <w:rStyle w:val="C3"/>
          <w:rtl w:val="0"/>
        </w:rPr>
      </w:pPr>
    </w:p>
    <w:p>
      <w:pPr>
        <w:pStyle w:val="P29"/>
        <w:framePr w:w="3839" w:h="480" w:hRule="exact" w:wrap="none" w:vAnchor="page" w:hAnchor="margin" w:x="6856" w:y="9469"/>
        <w:rPr>
          <w:rStyle w:val="C21"/>
          <w:rtl w:val="0"/>
        </w:rPr>
      </w:pPr>
      <w:r>
        <w:rPr>
          <w:rStyle w:val="C21"/>
          <w:rtl w:val="0"/>
        </w:rPr>
        <w:t>Praktické předvedení a ústní ověření</w:t>
      </w:r>
    </w:p>
    <w:p>
      <w:pPr>
        <w:pStyle w:val="P16"/>
        <w:framePr w:w="6710" w:h="607" w:hRule="exact" w:wrap="none" w:vAnchor="page" w:hAnchor="margin" w:x="45" w:y="10020"/>
        <w:rPr>
          <w:rStyle w:val="C3"/>
          <w:rtl w:val="0"/>
        </w:rPr>
      </w:pPr>
    </w:p>
    <w:p>
      <w:pPr>
        <w:pStyle w:val="P17"/>
        <w:framePr w:w="6658" w:h="480" w:hRule="exact" w:wrap="none" w:vAnchor="page" w:hAnchor="margin" w:x="71" w:y="10076"/>
        <w:rPr>
          <w:rStyle w:val="C13"/>
          <w:rtl w:val="0"/>
        </w:rPr>
      </w:pPr>
      <w:r>
        <w:rPr>
          <w:rStyle w:val="C13"/>
          <w:rtl w:val="0"/>
        </w:rPr>
        <w:t>d) Navrhnout a popsat možnosti pro využití a způsob přepravy odpadů ze zařízení na ochranu ovzduší</w:t>
      </w:r>
    </w:p>
    <w:p>
      <w:pPr>
        <w:pStyle w:val="P30"/>
        <w:framePr w:w="3921" w:h="607" w:hRule="exact" w:wrap="none" w:vAnchor="page" w:hAnchor="margin" w:x="6800" w:y="10020"/>
        <w:rPr>
          <w:rStyle w:val="C3"/>
          <w:rtl w:val="0"/>
        </w:rPr>
      </w:pPr>
    </w:p>
    <w:p>
      <w:pPr>
        <w:pStyle w:val="P31"/>
        <w:framePr w:w="3839" w:h="480" w:hRule="exact" w:wrap="none" w:vAnchor="page" w:hAnchor="margin" w:x="6856" w:y="10076"/>
        <w:rPr>
          <w:rStyle w:val="C22"/>
          <w:rtl w:val="0"/>
        </w:rPr>
      </w:pPr>
      <w:r>
        <w:rPr>
          <w:rStyle w:val="C22"/>
          <w:rtl w:val="0"/>
        </w:rPr>
        <w:t>Praktické předvedení a ústní ověření</w:t>
      </w:r>
    </w:p>
    <w:p>
      <w:pPr>
        <w:pStyle w:val="P32"/>
        <w:framePr w:w="10710" w:h="248" w:hRule="exact" w:wrap="none" w:vAnchor="page" w:hAnchor="margin" w:x="28" w:y="10740"/>
        <w:rPr>
          <w:rStyle w:val="C23"/>
          <w:rtl w:val="0"/>
        </w:rPr>
      </w:pPr>
      <w:r>
        <w:rPr>
          <w:rStyle w:val="C23"/>
          <w:rtl w:val="0"/>
        </w:rPr>
        <w:t>Je třeba splnit všechna kritéria.</w:t>
      </w:r>
    </w:p>
    <w:p>
      <w:pPr>
        <w:pStyle w:val="P23"/>
        <w:framePr w:w="10710" w:h="340" w:hRule="exact" w:wrap="none" w:vAnchor="page" w:hAnchor="margin" w:x="28" w:y="11176"/>
        <w:rPr>
          <w:rStyle w:val="C18"/>
          <w:rtl w:val="0"/>
        </w:rPr>
      </w:pPr>
      <w:r>
        <w:rPr>
          <w:rStyle w:val="C18"/>
          <w:rtl w:val="0"/>
        </w:rPr>
        <w:t>Orientace v předpisech pro tepelné zpracování odpadů</w:t>
      </w:r>
    </w:p>
    <w:p>
      <w:pPr>
        <w:pStyle w:val="P24"/>
        <w:framePr w:w="6713" w:h="376" w:hRule="exact" w:wrap="none" w:vAnchor="page" w:hAnchor="margin" w:x="45" w:y="11615"/>
        <w:rPr>
          <w:rStyle w:val="C3"/>
          <w:rtl w:val="0"/>
        </w:rPr>
      </w:pPr>
    </w:p>
    <w:p>
      <w:pPr>
        <w:pStyle w:val="P25"/>
        <w:framePr w:w="6661" w:h="249" w:hRule="exact" w:wrap="none" w:vAnchor="page" w:hAnchor="margin" w:x="71" w:y="11686"/>
        <w:rPr>
          <w:rStyle w:val="C19"/>
          <w:rtl w:val="0"/>
        </w:rPr>
      </w:pPr>
      <w:r>
        <w:rPr>
          <w:rStyle w:val="C19"/>
          <w:rtl w:val="0"/>
        </w:rPr>
        <w:t>Kritéria hodnocení</w:t>
      </w:r>
    </w:p>
    <w:p>
      <w:pPr>
        <w:pStyle w:val="P26"/>
        <w:framePr w:w="3918" w:h="376" w:hRule="exact" w:wrap="none" w:vAnchor="page" w:hAnchor="margin" w:x="6803" w:y="11615"/>
        <w:rPr>
          <w:rStyle w:val="C3"/>
          <w:rtl w:val="0"/>
        </w:rPr>
      </w:pPr>
    </w:p>
    <w:p>
      <w:pPr>
        <w:pStyle w:val="P27"/>
        <w:framePr w:w="3836" w:h="249" w:hRule="exact" w:wrap="none" w:vAnchor="page" w:hAnchor="margin" w:x="6859" w:y="11686"/>
        <w:rPr>
          <w:rStyle w:val="C20"/>
          <w:rtl w:val="0"/>
        </w:rPr>
      </w:pPr>
      <w:r>
        <w:rPr>
          <w:rStyle w:val="C20"/>
          <w:rtl w:val="0"/>
        </w:rPr>
        <w:t>Způsoby ověření</w:t>
      </w:r>
    </w:p>
    <w:p>
      <w:pPr>
        <w:pStyle w:val="P12"/>
        <w:framePr w:w="6710" w:h="376" w:hRule="exact" w:wrap="none" w:vAnchor="page" w:hAnchor="margin" w:x="45" w:y="11991"/>
        <w:rPr>
          <w:rStyle w:val="C3"/>
          <w:rtl w:val="0"/>
        </w:rPr>
      </w:pPr>
    </w:p>
    <w:p>
      <w:pPr>
        <w:pStyle w:val="P13"/>
        <w:framePr w:w="6658" w:h="249" w:hRule="exact" w:wrap="none" w:vAnchor="page" w:hAnchor="margin" w:x="71" w:y="12047"/>
        <w:rPr>
          <w:rStyle w:val="C11"/>
          <w:rtl w:val="0"/>
        </w:rPr>
      </w:pPr>
      <w:r>
        <w:rPr>
          <w:rStyle w:val="C11"/>
          <w:rtl w:val="0"/>
        </w:rPr>
        <w:t>a) Uvést požadavky zákona o odpadech k odstraňování odpadů spalováním</w:t>
      </w:r>
    </w:p>
    <w:p>
      <w:pPr>
        <w:pStyle w:val="P28"/>
        <w:framePr w:w="3921" w:h="376" w:hRule="exact" w:wrap="none" w:vAnchor="page" w:hAnchor="margin" w:x="6800" w:y="11991"/>
        <w:rPr>
          <w:rStyle w:val="C3"/>
          <w:rtl w:val="0"/>
        </w:rPr>
      </w:pPr>
    </w:p>
    <w:p>
      <w:pPr>
        <w:pStyle w:val="P29"/>
        <w:framePr w:w="3839" w:h="249" w:hRule="exact" w:wrap="none" w:vAnchor="page" w:hAnchor="margin" w:x="6856" w:y="12047"/>
        <w:rPr>
          <w:rStyle w:val="C21"/>
          <w:rtl w:val="0"/>
        </w:rPr>
      </w:pPr>
      <w:r>
        <w:rPr>
          <w:rStyle w:val="C21"/>
          <w:rtl w:val="0"/>
        </w:rPr>
        <w:t>Písemné ověření</w:t>
      </w:r>
    </w:p>
    <w:p>
      <w:pPr>
        <w:pStyle w:val="P16"/>
        <w:framePr w:w="6710" w:h="607" w:hRule="exact" w:wrap="none" w:vAnchor="page" w:hAnchor="margin" w:x="45" w:y="12368"/>
        <w:rPr>
          <w:rStyle w:val="C3"/>
          <w:rtl w:val="0"/>
        </w:rPr>
      </w:pPr>
    </w:p>
    <w:p>
      <w:pPr>
        <w:pStyle w:val="P17"/>
        <w:framePr w:w="6658" w:h="480" w:hRule="exact" w:wrap="none" w:vAnchor="page" w:hAnchor="margin" w:x="71" w:y="12424"/>
        <w:rPr>
          <w:rStyle w:val="C13"/>
          <w:rtl w:val="0"/>
        </w:rPr>
      </w:pPr>
      <w:r>
        <w:rPr>
          <w:rStyle w:val="C13"/>
          <w:rtl w:val="0"/>
        </w:rPr>
        <w:t>b) Popsat sledované parametry procesu spalování odpadů a technické podmínky provozu stacionárního zdroje tepelně zpracovávajícího odpad</w:t>
      </w:r>
    </w:p>
    <w:p>
      <w:pPr>
        <w:pStyle w:val="P30"/>
        <w:framePr w:w="3921" w:h="607" w:hRule="exact" w:wrap="none" w:vAnchor="page" w:hAnchor="margin" w:x="6800" w:y="12368"/>
        <w:rPr>
          <w:rStyle w:val="C3"/>
          <w:rtl w:val="0"/>
        </w:rPr>
      </w:pPr>
    </w:p>
    <w:p>
      <w:pPr>
        <w:pStyle w:val="P31"/>
        <w:framePr w:w="3839" w:h="480" w:hRule="exact" w:wrap="none" w:vAnchor="page" w:hAnchor="margin" w:x="6856" w:y="12424"/>
        <w:rPr>
          <w:rStyle w:val="C22"/>
          <w:rtl w:val="0"/>
        </w:rPr>
      </w:pPr>
      <w:r>
        <w:rPr>
          <w:rStyle w:val="C22"/>
          <w:rtl w:val="0"/>
        </w:rPr>
        <w:t>Písemné ověření</w:t>
      </w:r>
    </w:p>
    <w:p>
      <w:pPr>
        <w:pStyle w:val="P12"/>
        <w:framePr w:w="6710" w:h="1055" w:hRule="exact" w:wrap="none" w:vAnchor="page" w:hAnchor="margin" w:x="45" w:y="12975"/>
        <w:rPr>
          <w:rStyle w:val="C3"/>
          <w:rtl w:val="0"/>
        </w:rPr>
      </w:pPr>
    </w:p>
    <w:p>
      <w:pPr>
        <w:pStyle w:val="P13"/>
        <w:framePr w:w="6658" w:h="928" w:hRule="exact" w:wrap="none" w:vAnchor="page" w:hAnchor="margin" w:x="71" w:y="13031"/>
        <w:rPr>
          <w:rStyle w:val="C11"/>
          <w:rtl w:val="0"/>
        </w:rPr>
      </w:pPr>
      <w:r>
        <w:rPr>
          <w:rStyle w:val="C11"/>
          <w:rtl w:val="0"/>
        </w:rPr>
        <w:t>c) Uvést požadavky právních předpisů na tepelné zpracování odpadů (požadavky zákona č. 185/2001 Sb., o odpadech, ve znění pozdějších předpisů, a zákona č. 201/2012 Sb., o ochraně ovzduší, ve znění pozdějších předpisů)</w:t>
      </w:r>
    </w:p>
    <w:p>
      <w:pPr>
        <w:pStyle w:val="P28"/>
        <w:framePr w:w="3921" w:h="1055" w:hRule="exact" w:wrap="none" w:vAnchor="page" w:hAnchor="margin" w:x="6800" w:y="12975"/>
        <w:rPr>
          <w:rStyle w:val="C3"/>
          <w:rtl w:val="0"/>
        </w:rPr>
      </w:pPr>
    </w:p>
    <w:p>
      <w:pPr>
        <w:pStyle w:val="P29"/>
        <w:framePr w:w="3839" w:h="928" w:hRule="exact" w:wrap="none" w:vAnchor="page" w:hAnchor="margin" w:x="6856" w:y="13031"/>
        <w:rPr>
          <w:rStyle w:val="C21"/>
          <w:rtl w:val="0"/>
        </w:rPr>
      </w:pPr>
      <w:r>
        <w:rPr>
          <w:rStyle w:val="C21"/>
          <w:rtl w:val="0"/>
        </w:rPr>
        <w:t>Písemné ověření</w:t>
      </w:r>
    </w:p>
    <w:p>
      <w:pPr>
        <w:pStyle w:val="P32"/>
        <w:framePr w:w="10710" w:h="248" w:hRule="exact" w:wrap="none" w:vAnchor="page" w:hAnchor="margin" w:x="28" w:y="14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zařízení pro ochranu ovzduší, 20.10.2026 12:01:24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dokumentace a evidence ke znečišťování ovzduší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Zhodnotit úplnost požadovaných údajů v předložených modelových provozních dokumentech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způsoby získávání stálých a proměnných údajů souhrnné provozní evidence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 xml:space="preserve">c) Posoudit, zda formulář  průběžné evidence odpadů produkovaných na zařízení k ochraně ovzduší u  původce obsahuje všechny údaje požadované zákonem o odpadech a navazující vyhláškou v aktuálním znění</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Uvést náležitosti provozního řádu a komentovat modelový deník stacionárního zdroje</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Orientace v registrech ke zdrojům znečišťování ovzduší</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Uvést modelová data o emisích shromažďovaná pro registr emisí a zdrojů znečišťování ovzduší (REZZO)</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Písemné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Uvést požadavky na údaje shromažďované pro integrovaný registr znečišťování (IRZ)</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Písemné ověření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c) Vyplnit na základě zadaných dat poplatkové hlášení prostřednictvím integrovaného systému plnění ohlašovacích povinností (ISPOP)</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Praktické předvedení a ústní ověření</w:t>
      </w:r>
    </w:p>
    <w:p>
      <w:pPr>
        <w:pStyle w:val="P16"/>
        <w:framePr w:w="6710" w:h="607" w:hRule="exact" w:wrap="none" w:vAnchor="page" w:hAnchor="margin" w:x="45" w:y="8806"/>
        <w:rPr>
          <w:rStyle w:val="C3"/>
          <w:rtl w:val="0"/>
        </w:rPr>
      </w:pPr>
    </w:p>
    <w:p>
      <w:pPr>
        <w:pStyle w:val="P17"/>
        <w:framePr w:w="6658" w:h="480" w:hRule="exact" w:wrap="none" w:vAnchor="page" w:hAnchor="margin" w:x="71" w:y="8862"/>
        <w:rPr>
          <w:rStyle w:val="C13"/>
          <w:rtl w:val="0"/>
        </w:rPr>
      </w:pPr>
      <w:r>
        <w:rPr>
          <w:rStyle w:val="C13"/>
          <w:rtl w:val="0"/>
        </w:rPr>
        <w:t>d) Vypočítat poplatek za stacionární zdroj znečišťování ovzduší podle modelového příkladu</w:t>
      </w:r>
    </w:p>
    <w:p>
      <w:pPr>
        <w:pStyle w:val="P30"/>
        <w:framePr w:w="3921" w:h="607" w:hRule="exact" w:wrap="none" w:vAnchor="page" w:hAnchor="margin" w:x="6800" w:y="8806"/>
        <w:rPr>
          <w:rStyle w:val="C3"/>
          <w:rtl w:val="0"/>
        </w:rPr>
      </w:pPr>
    </w:p>
    <w:p>
      <w:pPr>
        <w:pStyle w:val="P31"/>
        <w:framePr w:w="3839" w:h="480" w:hRule="exact" w:wrap="none" w:vAnchor="page" w:hAnchor="margin" w:x="6856" w:y="8862"/>
        <w:rPr>
          <w:rStyle w:val="C22"/>
          <w:rtl w:val="0"/>
        </w:rPr>
      </w:pPr>
      <w:r>
        <w:rPr>
          <w:rStyle w:val="C22"/>
          <w:rtl w:val="0"/>
        </w:rPr>
        <w:t>Praktické předvedení a ústní ověření</w:t>
      </w:r>
    </w:p>
    <w:p>
      <w:pPr>
        <w:pStyle w:val="P32"/>
        <w:framePr w:w="10710" w:h="248" w:hRule="exact" w:wrap="none" w:vAnchor="page" w:hAnchor="margin" w:x="28" w:y="9527"/>
        <w:rPr>
          <w:rStyle w:val="C23"/>
          <w:rtl w:val="0"/>
        </w:rPr>
      </w:pPr>
      <w:r>
        <w:rPr>
          <w:rStyle w:val="C23"/>
          <w:rtl w:val="0"/>
        </w:rPr>
        <w:t>Je třeba splnit všechna kritéria.</w:t>
      </w:r>
    </w:p>
    <w:p>
      <w:pPr>
        <w:pStyle w:val="P23"/>
        <w:framePr w:w="10710" w:h="340" w:hRule="exact" w:wrap="none" w:vAnchor="page" w:hAnchor="margin" w:x="28" w:y="9962"/>
        <w:rPr>
          <w:rStyle w:val="C18"/>
          <w:rtl w:val="0"/>
        </w:rPr>
      </w:pPr>
      <w:r>
        <w:rPr>
          <w:rStyle w:val="C18"/>
          <w:rtl w:val="0"/>
        </w:rPr>
        <w:t>Zajišťování bezpečnosti práce při provozu zařízení pro ochranu ovzduší</w:t>
      </w:r>
    </w:p>
    <w:p>
      <w:pPr>
        <w:pStyle w:val="P24"/>
        <w:framePr w:w="6713" w:h="376" w:hRule="exact" w:wrap="none" w:vAnchor="page" w:hAnchor="margin" w:x="45" w:y="10402"/>
        <w:rPr>
          <w:rStyle w:val="C3"/>
          <w:rtl w:val="0"/>
        </w:rPr>
      </w:pPr>
    </w:p>
    <w:p>
      <w:pPr>
        <w:pStyle w:val="P25"/>
        <w:framePr w:w="6661" w:h="249" w:hRule="exact" w:wrap="none" w:vAnchor="page" w:hAnchor="margin" w:x="71" w:y="10473"/>
        <w:rPr>
          <w:rStyle w:val="C19"/>
          <w:rtl w:val="0"/>
        </w:rPr>
      </w:pPr>
      <w:r>
        <w:rPr>
          <w:rStyle w:val="C19"/>
          <w:rtl w:val="0"/>
        </w:rPr>
        <w:t>Kritéria hodnocení</w:t>
      </w:r>
    </w:p>
    <w:p>
      <w:pPr>
        <w:pStyle w:val="P26"/>
        <w:framePr w:w="3918" w:h="376" w:hRule="exact" w:wrap="none" w:vAnchor="page" w:hAnchor="margin" w:x="6803" w:y="10402"/>
        <w:rPr>
          <w:rStyle w:val="C3"/>
          <w:rtl w:val="0"/>
        </w:rPr>
      </w:pPr>
    </w:p>
    <w:p>
      <w:pPr>
        <w:pStyle w:val="P27"/>
        <w:framePr w:w="3836" w:h="249" w:hRule="exact" w:wrap="none" w:vAnchor="page" w:hAnchor="margin" w:x="6859" w:y="10473"/>
        <w:rPr>
          <w:rStyle w:val="C20"/>
          <w:rtl w:val="0"/>
        </w:rPr>
      </w:pPr>
      <w:r>
        <w:rPr>
          <w:rStyle w:val="C20"/>
          <w:rtl w:val="0"/>
        </w:rPr>
        <w:t>Způsoby ověření</w:t>
      </w:r>
    </w:p>
    <w:p>
      <w:pPr>
        <w:pStyle w:val="P12"/>
        <w:framePr w:w="6710" w:h="607" w:hRule="exact" w:wrap="none" w:vAnchor="page" w:hAnchor="margin" w:x="45" w:y="10778"/>
        <w:rPr>
          <w:rStyle w:val="C3"/>
          <w:rtl w:val="0"/>
        </w:rPr>
      </w:pPr>
    </w:p>
    <w:p>
      <w:pPr>
        <w:pStyle w:val="P13"/>
        <w:framePr w:w="6658" w:h="480" w:hRule="exact" w:wrap="none" w:vAnchor="page" w:hAnchor="margin" w:x="71" w:y="10834"/>
        <w:rPr>
          <w:rStyle w:val="C11"/>
          <w:rtl w:val="0"/>
        </w:rPr>
      </w:pPr>
      <w:r>
        <w:rPr>
          <w:rStyle w:val="C11"/>
          <w:rtl w:val="0"/>
        </w:rPr>
        <w:t>a) Popsat vliv tuhých znečišťujících látek, oxidu siřičitého, oxidů dusíku a oxidu uhelnatého na lidský organismus</w:t>
      </w:r>
    </w:p>
    <w:p>
      <w:pPr>
        <w:pStyle w:val="P28"/>
        <w:framePr w:w="3921" w:h="607" w:hRule="exact" w:wrap="none" w:vAnchor="page" w:hAnchor="margin" w:x="6800" w:y="10778"/>
        <w:rPr>
          <w:rStyle w:val="C3"/>
          <w:rtl w:val="0"/>
        </w:rPr>
      </w:pPr>
    </w:p>
    <w:p>
      <w:pPr>
        <w:pStyle w:val="P29"/>
        <w:framePr w:w="3839" w:h="480" w:hRule="exact" w:wrap="none" w:vAnchor="page" w:hAnchor="margin" w:x="6856" w:y="10834"/>
        <w:rPr>
          <w:rStyle w:val="C21"/>
          <w:rtl w:val="0"/>
        </w:rPr>
      </w:pPr>
      <w:r>
        <w:rPr>
          <w:rStyle w:val="C21"/>
          <w:rtl w:val="0"/>
        </w:rPr>
        <w:t>Písemné ověření</w:t>
      </w:r>
    </w:p>
    <w:p>
      <w:pPr>
        <w:pStyle w:val="P16"/>
        <w:framePr w:w="6710" w:h="1055" w:hRule="exact" w:wrap="none" w:vAnchor="page" w:hAnchor="margin" w:x="45" w:y="11385"/>
        <w:rPr>
          <w:rStyle w:val="C3"/>
          <w:rtl w:val="0"/>
        </w:rPr>
      </w:pPr>
    </w:p>
    <w:p>
      <w:pPr>
        <w:pStyle w:val="P17"/>
        <w:framePr w:w="6658" w:h="928" w:hRule="exact" w:wrap="none" w:vAnchor="page" w:hAnchor="margin" w:x="71" w:y="11441"/>
        <w:rPr>
          <w:rStyle w:val="C13"/>
          <w:rtl w:val="0"/>
        </w:rPr>
      </w:pPr>
      <w:r>
        <w:rPr>
          <w:rStyle w:val="C13"/>
          <w:rtl w:val="0"/>
        </w:rPr>
        <w:t>b) Popsat zajištění údržby a havarijní připravenosti shromažďovacích míst odpadů ze zařízení na ochranu ovzduší a jejich vybavení v souladu se zákonem č. 185/2001 Sb., o odpadech a vyhláškou č. 383/2001 Sb., o podrobnostech nakládání s odpady, ve znění pozdějších předpisů</w:t>
      </w:r>
    </w:p>
    <w:p>
      <w:pPr>
        <w:pStyle w:val="P30"/>
        <w:framePr w:w="3921" w:h="1055" w:hRule="exact" w:wrap="none" w:vAnchor="page" w:hAnchor="margin" w:x="6800" w:y="11385"/>
        <w:rPr>
          <w:rStyle w:val="C3"/>
          <w:rtl w:val="0"/>
        </w:rPr>
      </w:pPr>
    </w:p>
    <w:p>
      <w:pPr>
        <w:pStyle w:val="P31"/>
        <w:framePr w:w="3839" w:h="928" w:hRule="exact" w:wrap="none" w:vAnchor="page" w:hAnchor="margin" w:x="6856" w:y="11441"/>
        <w:rPr>
          <w:rStyle w:val="C22"/>
          <w:rtl w:val="0"/>
        </w:rPr>
      </w:pPr>
      <w:r>
        <w:rPr>
          <w:rStyle w:val="C22"/>
          <w:rtl w:val="0"/>
        </w:rPr>
        <w:t>Ústní ověření</w:t>
      </w:r>
    </w:p>
    <w:p>
      <w:pPr>
        <w:pStyle w:val="P12"/>
        <w:framePr w:w="6710" w:h="607" w:hRule="exact" w:wrap="none" w:vAnchor="page" w:hAnchor="margin" w:x="45" w:y="12440"/>
        <w:rPr>
          <w:rStyle w:val="C3"/>
          <w:rtl w:val="0"/>
        </w:rPr>
      </w:pPr>
    </w:p>
    <w:p>
      <w:pPr>
        <w:pStyle w:val="P13"/>
        <w:framePr w:w="6658" w:h="480" w:hRule="exact" w:wrap="none" w:vAnchor="page" w:hAnchor="margin" w:x="71" w:y="12496"/>
        <w:rPr>
          <w:rStyle w:val="C11"/>
          <w:rtl w:val="0"/>
        </w:rPr>
      </w:pPr>
      <w:r>
        <w:rPr>
          <w:rStyle w:val="C11"/>
          <w:rtl w:val="0"/>
        </w:rPr>
        <w:t>c) Popsat základní povinnosti k zajištění bezpečnosti práce při provozu nízkotlakých kotelen a plynových zařízení</w:t>
      </w:r>
    </w:p>
    <w:p>
      <w:pPr>
        <w:pStyle w:val="P28"/>
        <w:framePr w:w="3921" w:h="607" w:hRule="exact" w:wrap="none" w:vAnchor="page" w:hAnchor="margin" w:x="6800" w:y="12440"/>
        <w:rPr>
          <w:rStyle w:val="C3"/>
          <w:rtl w:val="0"/>
        </w:rPr>
      </w:pPr>
    </w:p>
    <w:p>
      <w:pPr>
        <w:pStyle w:val="P29"/>
        <w:framePr w:w="3839" w:h="480" w:hRule="exact" w:wrap="none" w:vAnchor="page" w:hAnchor="margin" w:x="6856" w:y="12496"/>
        <w:rPr>
          <w:rStyle w:val="C21"/>
          <w:rtl w:val="0"/>
        </w:rPr>
      </w:pPr>
      <w:r>
        <w:rPr>
          <w:rStyle w:val="C21"/>
          <w:rtl w:val="0"/>
        </w:rPr>
        <w:t>Ústní ověření</w:t>
      </w:r>
    </w:p>
    <w:p>
      <w:pPr>
        <w:pStyle w:val="P16"/>
        <w:framePr w:w="6710" w:h="831" w:hRule="exact" w:wrap="none" w:vAnchor="page" w:hAnchor="margin" w:x="45" w:y="13047"/>
        <w:rPr>
          <w:rStyle w:val="C3"/>
          <w:rtl w:val="0"/>
        </w:rPr>
      </w:pPr>
    </w:p>
    <w:p>
      <w:pPr>
        <w:pStyle w:val="P17"/>
        <w:framePr w:w="6658" w:h="704" w:hRule="exact" w:wrap="none" w:vAnchor="page" w:hAnchor="margin" w:x="71" w:y="13103"/>
        <w:rPr>
          <w:rStyle w:val="C13"/>
          <w:rtl w:val="0"/>
        </w:rPr>
      </w:pPr>
      <w:r>
        <w:rPr>
          <w:rStyle w:val="C13"/>
          <w:rtl w:val="0"/>
        </w:rPr>
        <w:t>d) Navrhnout příklady pro školení pracovníků ohledně bezpečnostních opatření nezbytných pro pracovníky zařízení pro ochranu ovzduší (např. při údržbě mechanických a elektrických odlučovačů tuhých znečišťujících látek)</w:t>
      </w:r>
    </w:p>
    <w:p>
      <w:pPr>
        <w:pStyle w:val="P30"/>
        <w:framePr w:w="3921" w:h="831" w:hRule="exact" w:wrap="none" w:vAnchor="page" w:hAnchor="margin" w:x="6800" w:y="13047"/>
        <w:rPr>
          <w:rStyle w:val="C3"/>
          <w:rtl w:val="0"/>
        </w:rPr>
      </w:pPr>
    </w:p>
    <w:p>
      <w:pPr>
        <w:pStyle w:val="P31"/>
        <w:framePr w:w="3839" w:h="704" w:hRule="exact" w:wrap="none" w:vAnchor="page" w:hAnchor="margin" w:x="6856" w:y="13103"/>
        <w:rPr>
          <w:rStyle w:val="C22"/>
          <w:rtl w:val="0"/>
        </w:rPr>
      </w:pPr>
      <w:r>
        <w:rPr>
          <w:rStyle w:val="C22"/>
          <w:rtl w:val="0"/>
        </w:rPr>
        <w:t>Praktické předvedení a ústní ověření</w:t>
      </w:r>
    </w:p>
    <w:p>
      <w:pPr>
        <w:pStyle w:val="P32"/>
        <w:framePr w:w="10710" w:h="248" w:hRule="exact" w:wrap="none" w:vAnchor="page" w:hAnchor="margin" w:x="28" w:y="139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zařízení pro ochranu ovzduší, 20.10.2026 12:01:24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jednotku práce v NSP: https://nsp.cz/jednotka-prace/technik-zarizeni-pro-ochr).</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(zákonů, předpisů, norem, metodik, technologických postupů atd.) může uchazeč používat veřejně dostupné zdroje informací (www stránky, katalogy, firemní materiály, vzorové dokumenty apod.).</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písemném ověřování kritérií hodnocení uchazeč na PC nebo na označených listech papíru vypracuje podle zadání popis, charakteristiku, seznam požadavků, parametrů, doplněné o jejich vysvětlení nebo zdůvodnění.</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kritérií hodnocení bude posuzována schopnost uchazeče využívat předpisy, návody a dokumenty v reálných podmínkách, a to z hlediska jejich účelu, ochrany životního prostředí a bezpečnosti práce. Autorizovaná osoba připraví pro praktickou zkoušku modelové situace a podklady, které dostane uchazeč k dispozici v době přípravy na zkoušku.</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metodách stanovení úrovně znečišťování ovzduší, </w:t>
      </w:r>
      <w:r>
        <w:rPr>
          <w:rFonts w:ascii="Arial" w:cs="Arial" w:hAnsi="Arial" w:eastAsia="Arial"/>
          <w:b w:val="0"/>
          <w:i w:val="0"/>
          <w:caps w:val="0"/>
          <w:strike w:val="0"/>
          <w:noProof w:val="0"/>
          <w:vanish w:val="0"/>
          <w:color w:val="auto"/>
          <w:sz w:val="20"/>
          <w:u w:val="none"/>
          <w:shd w:val="clear" w:color="auto" w:fill="auto"/>
          <w:vertAlign w:val="baseline"/>
          <w:lang/>
        </w:rPr>
        <w:t>kritérium c)</w:t>
      </w:r>
    </w:p>
    <w:p>
      <w:pPr>
        <w:keepNext w:val="0"/>
        <w:keepLines w:val="1"/>
        <w:framePr w:w="10766" w:h="1310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modelové zadání pro přepočet koncentrací na vztažné podmínky při jednorázovém měření emisí.</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metodách stanovení úrovně znečišťování ovzduší, </w:t>
      </w:r>
      <w:r>
        <w:rPr>
          <w:rFonts w:ascii="Arial" w:cs="Arial" w:hAnsi="Arial" w:eastAsia="Arial"/>
          <w:b w:val="0"/>
          <w:i w:val="0"/>
          <w:caps w:val="0"/>
          <w:strike w:val="0"/>
          <w:noProof w:val="0"/>
          <w:vanish w:val="0"/>
          <w:color w:val="auto"/>
          <w:sz w:val="20"/>
          <w:u w:val="none"/>
          <w:shd w:val="clear" w:color="auto" w:fill="auto"/>
          <w:vertAlign w:val="baseline"/>
          <w:lang/>
        </w:rPr>
        <w:t>kritérium d)</w:t>
      </w:r>
    </w:p>
    <w:p>
      <w:pPr>
        <w:keepNext w:val="0"/>
        <w:keepLines w:val="1"/>
        <w:framePr w:w="10766" w:h="13103"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modelový příklad pro postup výpočtu stanovení množství emisí při spalování paliv.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Řízení a kontrola provozu zařízení pro ochranu ovzduší,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f)</w:t>
      </w:r>
    </w:p>
    <w:p>
      <w:pPr>
        <w:keepNext w:val="0"/>
        <w:keepLines w:val="1"/>
        <w:framePr w:w="10766" w:h="13103"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modelový příklad příklad podkladů pro stacionární zdroj znečišťování při vyhlášení smogové situace.</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Shromažďování a skladování odpadů ze zařízení pro ochranu ovzduší, </w:t>
      </w:r>
      <w:r>
        <w:rPr>
          <w:rFonts w:ascii="Arial" w:cs="Arial" w:hAnsi="Arial" w:eastAsia="Arial"/>
          <w:b w:val="0"/>
          <w:i w:val="0"/>
          <w:caps w:val="0"/>
          <w:strike w:val="0"/>
          <w:noProof w:val="0"/>
          <w:vanish w:val="0"/>
          <w:color w:val="auto"/>
          <w:sz w:val="20"/>
          <w:u w:val="none"/>
          <w:shd w:val="clear" w:color="auto" w:fill="auto"/>
          <w:vertAlign w:val="baseline"/>
          <w:lang/>
        </w:rPr>
        <w:t>kritérium b)</w:t>
      </w:r>
    </w:p>
    <w:p>
      <w:pPr>
        <w:keepNext w:val="0"/>
        <w:keepLines w:val="1"/>
        <w:framePr w:w="10766" w:h="13103"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zadání dat pro vyplnění formuláře Hlášení o produkci a nakládání s odpady.</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Shromažďování a skladování odpadů ze zařízení pro ochranu ovzduší</w:t>
      </w:r>
      <w:r>
        <w:rPr>
          <w:rFonts w:ascii="Arial" w:cs="Arial" w:hAnsi="Arial" w:eastAsia="Arial"/>
          <w:b w:val="0"/>
          <w:i w:val="0"/>
          <w:caps w:val="0"/>
          <w:strike w:val="0"/>
          <w:noProof w:val="0"/>
          <w:vanish w:val="0"/>
          <w:color w:val="auto"/>
          <w:sz w:val="20"/>
          <w:u w:val="none"/>
          <w:shd w:val="clear" w:color="auto" w:fill="auto"/>
          <w:vertAlign w:val="baseline"/>
          <w:lang/>
        </w:rPr>
        <w:t>, kritérium c) </w:t>
      </w:r>
    </w:p>
    <w:p>
      <w:pPr>
        <w:keepNext w:val="0"/>
        <w:keepLines w:val="1"/>
        <w:framePr w:w="10766" w:h="13103"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modelový příklad vzorového štítku shromažďovacích prostředků na odpady ze zařízení pro ochranu ovzduší.</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 xml:space="preserve">Vedení dokumentace a evidence k znečišťování ovzduší, </w:t>
      </w:r>
      <w:r>
        <w:rPr>
          <w:rFonts w:ascii="Arial" w:cs="Arial" w:hAnsi="Arial" w:eastAsia="Arial"/>
          <w:b w:val="0"/>
          <w:i w:val="0"/>
          <w:caps w:val="0"/>
          <w:strike w:val="0"/>
          <w:noProof w:val="0"/>
          <w:vanish w:val="0"/>
          <w:color w:val="auto"/>
          <w:sz w:val="20"/>
          <w:u w:val="none"/>
          <w:shd w:val="clear" w:color="auto" w:fill="auto"/>
          <w:vertAlign w:val="baseline"/>
          <w:lang/>
        </w:rPr>
        <w:t>kritérium a)</w:t>
      </w:r>
    </w:p>
    <w:p>
      <w:pPr>
        <w:keepNext w:val="0"/>
        <w:keepLines w:val="1"/>
        <w:framePr w:w="10766" w:h="13103" w:hRule="exact" w:wrap="none" w:vAnchor="page" w:hAnchor="margin" w:x="0" w:y="2835"/>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vyplněný modelový provozní deník a formulář pro záznam dat o znečišťování ovzduší.</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Vedení dokumentace a evidence k znečišťování ovzduší, </w:t>
      </w:r>
      <w:r>
        <w:rPr>
          <w:rFonts w:ascii="Arial" w:cs="Arial" w:hAnsi="Arial" w:eastAsia="Arial"/>
          <w:b w:val="0"/>
          <w:i w:val="0"/>
          <w:caps w:val="0"/>
          <w:strike w:val="0"/>
          <w:noProof w:val="0"/>
          <w:vanish w:val="0"/>
          <w:color w:val="auto"/>
          <w:sz w:val="20"/>
          <w:u w:val="none"/>
          <w:shd w:val="clear" w:color="auto" w:fill="auto"/>
          <w:vertAlign w:val="baseline"/>
          <w:lang/>
        </w:rPr>
        <w:t>kritérium c)</w:t>
      </w:r>
    </w:p>
    <w:p>
      <w:pPr>
        <w:keepNext w:val="0"/>
        <w:keepLines w:val="1"/>
        <w:framePr w:w="10766" w:h="13103" w:hRule="exact" w:wrap="none" w:vAnchor="page" w:hAnchor="margin" w:x="0" w:y="2835"/>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neúplný formulář průběžné evidence odpadů u původce. Uchazeč formulář posoudí a doplní chybějící údaje.</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Vedení dokumentace a evidence k znečišťování ovzduší, </w:t>
      </w:r>
      <w:r>
        <w:rPr>
          <w:rFonts w:ascii="Arial" w:cs="Arial" w:hAnsi="Arial" w:eastAsia="Arial"/>
          <w:b w:val="0"/>
          <w:i w:val="0"/>
          <w:caps w:val="0"/>
          <w:strike w:val="0"/>
          <w:noProof w:val="0"/>
          <w:vanish w:val="0"/>
          <w:color w:val="auto"/>
          <w:sz w:val="20"/>
          <w:u w:val="none"/>
          <w:shd w:val="clear" w:color="auto" w:fill="auto"/>
          <w:vertAlign w:val="baseline"/>
          <w:lang/>
        </w:rPr>
        <w:t>kritérium e)</w:t>
      </w:r>
    </w:p>
    <w:p>
      <w:pPr>
        <w:keepNext w:val="0"/>
        <w:keepLines w:val="1"/>
        <w:framePr w:w="10766" w:h="13103" w:hRule="exact" w:wrap="none" w:vAnchor="page" w:hAnchor="margin" w:x="0" w:y="2835"/>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neúplný modelový provozní řád a deník stacionárního zdroje.</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registrech ke zdrojům znečišťování ovzduší, </w:t>
      </w:r>
      <w:r>
        <w:rPr>
          <w:rFonts w:ascii="Arial" w:cs="Arial" w:hAnsi="Arial" w:eastAsia="Arial"/>
          <w:b w:val="0"/>
          <w:i w:val="0"/>
          <w:caps w:val="0"/>
          <w:strike w:val="0"/>
          <w:noProof w:val="0"/>
          <w:vanish w:val="0"/>
          <w:color w:val="auto"/>
          <w:sz w:val="20"/>
          <w:u w:val="none"/>
          <w:shd w:val="clear" w:color="auto" w:fill="auto"/>
          <w:vertAlign w:val="baseline"/>
          <w:lang/>
        </w:rPr>
        <w:t>kritérium c)</w:t>
      </w:r>
    </w:p>
    <w:p>
      <w:pPr>
        <w:keepNext w:val="0"/>
        <w:keepLines w:val="1"/>
        <w:framePr w:w="10766" w:h="13103" w:hRule="exact" w:wrap="none" w:vAnchor="page" w:hAnchor="margin" w:x="0" w:y="2835"/>
        <w:widowControl w:val="1"/>
        <w:numPr>
          <w:numId w:val="9"/>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modelová data pro vyplnění poplatkového hlášení.</w:t>
      </w:r>
    </w:p>
    <w:p>
      <w:pPr>
        <w:keepNext w:val="0"/>
        <w:keepLines w:val="0"/>
        <w:framePr w:w="10766" w:h="13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registrech ke zdrojům znečišťování ovzduší, </w:t>
      </w:r>
      <w:r>
        <w:rPr>
          <w:rFonts w:ascii="Arial" w:cs="Arial" w:hAnsi="Arial" w:eastAsia="Arial"/>
          <w:b w:val="0"/>
          <w:i w:val="0"/>
          <w:caps w:val="0"/>
          <w:strike w:val="0"/>
          <w:noProof w:val="0"/>
          <w:vanish w:val="0"/>
          <w:color w:val="auto"/>
          <w:sz w:val="20"/>
          <w:u w:val="none"/>
          <w:shd w:val="clear" w:color="auto" w:fill="auto"/>
          <w:vertAlign w:val="baseline"/>
          <w:lang/>
        </w:rPr>
        <w:t>kritérium d)</w:t>
      </w:r>
    </w:p>
    <w:p>
      <w:pPr>
        <w:keepNext w:val="0"/>
        <w:keepLines w:val="1"/>
        <w:framePr w:w="10766" w:h="13103" w:hRule="exact" w:wrap="none" w:vAnchor="page" w:hAnchor="margin" w:x="0" w:y="2835"/>
        <w:widowControl w:val="1"/>
        <w:numPr>
          <w:numId w:val="10"/>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zadání výpočtu poplatku za zdroj znečišťování.</w:t>
      </w:r>
    </w:p>
    <w:p>
      <w:pPr>
        <w:pStyle w:val="P21"/>
        <w:framePr w:w="7654" w:h="331" w:hRule="exact" w:wrap="none" w:vAnchor="page" w:hAnchor="margin" w:x="28" w:y="15940"/>
        <w:rPr>
          <w:rStyle w:val="C16"/>
          <w:rtl w:val="0"/>
        </w:rPr>
      </w:pPr>
      <w:r>
        <w:rPr>
          <w:rStyle w:val="C16"/>
          <w:rtl w:val="0"/>
        </w:rPr>
        <w:t>Technik/technička zařízení pro ochranu ovzduší, 20.10.2026 12:01:24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Výsledné hodnocení</w:t>
      </w:r>
    </w:p>
    <w:p>
      <w:pPr>
        <w:keepNext w:val="0"/>
        <w:keepLines w:val="0"/>
        <w:framePr w:w="10766" w:h="1497"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445"/>
        <w:rPr>
          <w:rStyle w:val="C3"/>
          <w:rtl w:val="0"/>
        </w:rPr>
      </w:pPr>
    </w:p>
    <w:p>
      <w:pPr>
        <w:pStyle w:val="P35"/>
        <w:framePr w:w="10710" w:h="340" w:hRule="exact" w:wrap="none" w:vAnchor="page" w:hAnchor="margin" w:x="28" w:y="4445"/>
        <w:rPr>
          <w:rStyle w:val="C25"/>
          <w:rtl w:val="0"/>
        </w:rPr>
      </w:pPr>
      <w:r>
        <w:rPr>
          <w:rStyle w:val="C25"/>
          <w:rtl w:val="0"/>
        </w:rPr>
        <w:t>Počet zkoušejících</w:t>
      </w:r>
    </w:p>
    <w:p>
      <w:pPr>
        <w:keepNext w:val="0"/>
        <w:keepLines w:val="0"/>
        <w:framePr w:w="10766" w:h="1036" w:hRule="exact" w:wrap="none" w:vAnchor="page" w:hAnchor="margin" w:x="0" w:y="47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784" w:hRule="exact" w:wrap="none" w:vAnchor="page" w:hAnchor="margin" w:x="0" w:y="6049"/>
        <w:rPr>
          <w:rStyle w:val="C3"/>
          <w:rtl w:val="0"/>
        </w:rPr>
      </w:pPr>
    </w:p>
    <w:p>
      <w:pPr>
        <w:pStyle w:val="P35"/>
        <w:framePr w:w="10710" w:h="547" w:hRule="exact" w:wrap="none" w:vAnchor="page" w:hAnchor="margin" w:x="28" w:y="6049"/>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8236" w:hRule="exact" w:wrap="none" w:vAnchor="page" w:hAnchor="margin" w:x="0" w:y="6596"/>
        <w:widowControl w:val="1"/>
        <w:numPr>
          <w:numId w:val="1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ve skupině oborů strojírenství nebo chemie a střední vzdělání s maturitní zkouškou a alespoň 5 let odborné praxe se zařízeními pro ochranu ovzduší nebo ve funkci učitele praktického vyučování v oblasti strojírenství nebo chemie nebo průmyslové ekologie.</w:t>
      </w:r>
    </w:p>
    <w:p>
      <w:pPr>
        <w:keepNext w:val="0"/>
        <w:keepLines w:val="1"/>
        <w:framePr w:w="10766" w:h="8236" w:hRule="exact" w:wrap="none" w:vAnchor="page" w:hAnchor="margin" w:x="0" w:y="6596"/>
        <w:widowControl w:val="1"/>
        <w:numPr>
          <w:numId w:val="1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strojírenství nebo chemie nebo průmyslová ekologie a alespoň 5 let odborné praxe se zařízeními pro ochranu ovzduší nebo ve funkci učitele praktického vyučování v oblasti strojírenství nebo chemie nebo průmyslové ekologie.</w:t>
      </w:r>
    </w:p>
    <w:p>
      <w:pPr>
        <w:keepNext w:val="0"/>
        <w:keepLines w:val="1"/>
        <w:framePr w:w="10766" w:h="8236" w:hRule="exact" w:wrap="none" w:vAnchor="page" w:hAnchor="margin" w:x="0" w:y="6596"/>
        <w:widowControl w:val="1"/>
        <w:numPr>
          <w:numId w:val="1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skupině oborů strojírenství nebo chemie nebo průmyslová ekologie a alespoň 5 let odborné praxe se zařízeními pro ochranu ovzduší nebo ve funkci učitele praktického vyučování v oblasti strojírenství nebo chemie nebo průmyslové ekologie.</w:t>
      </w:r>
    </w:p>
    <w:p>
      <w:pPr>
        <w:keepNext w:val="0"/>
        <w:keepLines w:val="1"/>
        <w:framePr w:w="10766" w:h="8236" w:hRule="exact" w:wrap="none" w:vAnchor="page" w:hAnchor="margin" w:x="0" w:y="6596"/>
        <w:widowControl w:val="1"/>
        <w:numPr>
          <w:numId w:val="1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chemii nebo průmyslovou ekologii a alespoň 5 let odborné praxe se zařízeními pro ochranu ovzduší nebo ve funkci učitele odborných předmětů nebo praktického vyučování v oblasti strojírenství nebo chemie nebo průmyslové ekologie..</w:t>
      </w:r>
    </w:p>
    <w:p>
      <w:pPr>
        <w:keepNext w:val="0"/>
        <w:keepLines w:val="1"/>
        <w:framePr w:w="10766" w:h="8236" w:hRule="exact" w:wrap="none" w:vAnchor="page" w:hAnchor="margin" w:x="0" w:y="6596"/>
        <w:widowControl w:val="1"/>
        <w:numPr>
          <w:numId w:val="1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16-007-M Technik/technička zařízení pro ochranu ovzduší a střední vzdělání s maturitní zkouškou a alespoň 5 let odborné praxe se zařízeními pro ochranu ovzduší.</w:t>
      </w:r>
    </w:p>
    <w:p>
      <w:pPr>
        <w:keepNext w:val="0"/>
        <w:keepLines w:val="0"/>
        <w:framePr w:w="10766" w:h="8236"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36"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65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životního prostředí, www.mzp.cz.</w:t>
      </w:r>
    </w:p>
    <w:p>
      <w:pPr>
        <w:pStyle w:val="P21"/>
        <w:framePr w:w="7654" w:h="331" w:hRule="exact" w:wrap="none" w:vAnchor="page" w:hAnchor="margin" w:x="28" w:y="15940"/>
        <w:rPr>
          <w:rStyle w:val="C16"/>
          <w:rtl w:val="0"/>
        </w:rPr>
      </w:pPr>
      <w:r>
        <w:rPr>
          <w:rStyle w:val="C16"/>
          <w:rtl w:val="0"/>
        </w:rPr>
        <w:t>Technik/technička zařízení pro ochranu ovzduší, 20.10.2026 12:01:24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8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musí mít autorizovaná osoba k dispozici prostory odpovídající bezpečnostním a hygienickým předpisům a vybaveností pro ověřování kritérií formou písemného ověření a praktického předvedení a dále uvedené vybavení:</w:t>
      </w:r>
    </w:p>
    <w:p>
      <w:pPr>
        <w:keepNext w:val="0"/>
        <w:keepLines w:val="1"/>
        <w:framePr w:w="10766" w:h="4867" w:hRule="exact" w:wrap="none" w:vAnchor="page" w:hAnchor="margin" w:x="0" w:y="2494"/>
        <w:widowControl w:val="1"/>
        <w:numPr>
          <w:numId w:val="1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věcně dotčeným zákonům, vyhláškám, předpisům a normám z oblasti ochrany životního prostředí, ochrany vod, chemických látek, integrované prevence a omezování znečištění, integrovaného registru znečišťování, integrovaného systému plnění ohlašovacích povinností, systémů environmentálního managementu, odpadů, bezpečnosti práce (materiály v elektronické nebo tištěné podobě)</w:t>
      </w:r>
    </w:p>
    <w:p>
      <w:pPr>
        <w:keepNext w:val="0"/>
        <w:keepLines w:val="1"/>
        <w:framePr w:w="10766" w:h="4867" w:hRule="exact" w:wrap="none" w:vAnchor="page" w:hAnchor="margin" w:x="0" w:y="2494"/>
        <w:widowControl w:val="1"/>
        <w:numPr>
          <w:numId w:val="1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modelově vyplněné interní předpisy (provozní deníky, provozní řády, vzorové formuláře k evidenci znečišťování ovzduší)</w:t>
      </w:r>
    </w:p>
    <w:p>
      <w:pPr>
        <w:keepNext w:val="0"/>
        <w:keepLines w:val="1"/>
        <w:framePr w:w="10766" w:h="4867" w:hRule="exact" w:wrap="none" w:vAnchor="page" w:hAnchor="margin" w:x="0" w:y="2494"/>
        <w:widowControl w:val="1"/>
        <w:numPr>
          <w:numId w:val="1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přepočet koncentrací na vztažné podmínky při jednorázovém měření emisí</w:t>
      </w:r>
    </w:p>
    <w:p>
      <w:pPr>
        <w:keepNext w:val="0"/>
        <w:keepLines w:val="1"/>
        <w:framePr w:w="10766" w:h="4867" w:hRule="exact" w:wrap="none" w:vAnchor="page" w:hAnchor="margin" w:x="0" w:y="2494"/>
        <w:widowControl w:val="1"/>
        <w:numPr>
          <w:numId w:val="1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příklady pro výpočet poplatku za zdroj znečišťování</w:t>
      </w:r>
    </w:p>
    <w:p>
      <w:pPr>
        <w:keepNext w:val="0"/>
        <w:keepLines w:val="1"/>
        <w:framePr w:w="10766" w:h="4867" w:hRule="exact" w:wrap="none" w:vAnchor="page" w:hAnchor="margin" w:x="0" w:y="2494"/>
        <w:widowControl w:val="1"/>
        <w:numPr>
          <w:numId w:val="1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 písemnému ověření</w:t>
      </w:r>
    </w:p>
    <w:p>
      <w:pPr>
        <w:keepNext w:val="0"/>
        <w:keepLines w:val="1"/>
        <w:framePr w:w="10766" w:h="4867" w:hRule="exact" w:wrap="none" w:vAnchor="page" w:hAnchor="margin" w:x="0" w:y="2494"/>
        <w:widowControl w:val="1"/>
        <w:numPr>
          <w:numId w:val="1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a přístup k internetu</w:t>
      </w:r>
    </w:p>
    <w:p>
      <w:pPr>
        <w:keepNext w:val="0"/>
        <w:keepLines w:val="1"/>
        <w:framePr w:w="10766" w:h="4867" w:hRule="exact" w:wrap="none" w:vAnchor="page" w:hAnchor="margin" w:x="0" w:y="2494"/>
        <w:widowControl w:val="1"/>
        <w:numPr>
          <w:numId w:val="1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OOPP</w:t>
      </w:r>
    </w:p>
    <w:p>
      <w:pPr>
        <w:keepNext w:val="0"/>
        <w:keepLines w:val="0"/>
        <w:framePr w:w="10766" w:h="48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88"/>
        <w:rPr>
          <w:rStyle w:val="C3"/>
          <w:rtl w:val="0"/>
        </w:rPr>
      </w:pPr>
    </w:p>
    <w:p>
      <w:pPr>
        <w:pStyle w:val="P35"/>
        <w:framePr w:w="10710" w:h="340" w:hRule="exact" w:wrap="none" w:vAnchor="page" w:hAnchor="margin" w:x="28" w:y="7588"/>
        <w:rPr>
          <w:rStyle w:val="C25"/>
          <w:rtl w:val="0"/>
        </w:rPr>
      </w:pPr>
      <w:r>
        <w:rPr>
          <w:rStyle w:val="C25"/>
          <w:rtl w:val="0"/>
        </w:rPr>
        <w:t>Doba přípravy na zkoušku</w:t>
      </w:r>
    </w:p>
    <w:p>
      <w:pPr>
        <w:keepNext w:val="0"/>
        <w:keepLines w:val="0"/>
        <w:framePr w:w="10766" w:h="806" w:hRule="exact" w:wrap="none" w:vAnchor="page" w:hAnchor="margin" w:x="0" w:y="79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8961"/>
        <w:rPr>
          <w:rStyle w:val="C3"/>
          <w:rtl w:val="0"/>
        </w:rPr>
      </w:pPr>
    </w:p>
    <w:p>
      <w:pPr>
        <w:pStyle w:val="P35"/>
        <w:framePr w:w="10710" w:h="340" w:hRule="exact" w:wrap="none" w:vAnchor="page" w:hAnchor="margin" w:x="28" w:y="8961"/>
        <w:rPr>
          <w:rStyle w:val="C25"/>
          <w:rtl w:val="0"/>
        </w:rPr>
      </w:pPr>
      <w:r>
        <w:rPr>
          <w:rStyle w:val="C25"/>
          <w:rtl w:val="0"/>
        </w:rPr>
        <w:t>Doba pro vykonání zkoušky</w:t>
      </w:r>
    </w:p>
    <w:p>
      <w:pPr>
        <w:keepNext w:val="0"/>
        <w:keepLines w:val="0"/>
        <w:framePr w:w="10766" w:h="1036" w:hRule="exact" w:wrap="none" w:vAnchor="page" w:hAnchor="margin" w:x="0" w:y="93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Doba trvání písemné části zkoušky jednoho uchazeče je 180 minut. Zkouška může být rozložena do více dnů.</w:t>
      </w:r>
    </w:p>
    <w:p>
      <w:pPr>
        <w:pStyle w:val="P21"/>
        <w:framePr w:w="7654" w:h="331" w:hRule="exact" w:wrap="none" w:vAnchor="page" w:hAnchor="margin" w:x="28" w:y="15940"/>
        <w:rPr>
          <w:rStyle w:val="C16"/>
          <w:rtl w:val="0"/>
        </w:rPr>
      </w:pPr>
      <w:r>
        <w:rPr>
          <w:rStyle w:val="C16"/>
          <w:rtl w:val="0"/>
        </w:rPr>
        <w:t>Technik/technička zařízení pro ochranu ovzduší, 20.10.2026 12:01:24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RNDr. Anna Christianová,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Ircon, s. r. o.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Donnelley Prague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Kovohutě Příbram nástupnická,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pStyle w:val="P21"/>
        <w:framePr w:w="7654" w:h="331" w:hRule="exact" w:wrap="none" w:vAnchor="page" w:hAnchor="margin" w:x="28" w:y="15940"/>
        <w:rPr>
          <w:rStyle w:val="C16"/>
          <w:rtl w:val="0"/>
        </w:rPr>
      </w:pPr>
      <w:r>
        <w:rPr>
          <w:rStyle w:val="C16"/>
          <w:rtl w:val="0"/>
        </w:rPr>
        <w:t>Technik/technička zařízení pro ochranu ovzduší, 20.10.2026 12:01:24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B2F8A5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DB1403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348D14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B5961C6"/>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0C1226F1"/>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363A8B27"/>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abstractNum w:abstractNumId="6">
    <w:nsid w:val="607C25EB"/>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abstractNum w:abstractNumId="7">
    <w:nsid w:val="295071C1"/>
    <w:multiLevelType w:val="hybridMultilevel"/>
    <w:lvl w:ilvl="0" w:tplc="0000013F">
      <w:start w:val="1"/>
      <w:numFmt w:val="bullet"/>
      <w:suff w:val="tab"/>
      <w:lvlText w:val="·"/>
      <w:lvlJc w:val="left"/>
      <w:pPr>
        <w:widowControl w:val="0"/>
        <w:ind w:hanging="360" w:left="360"/>
      </w:pPr>
      <w:rPr>
        <w:rFonts w:ascii="Symbol" w:cs="Symbol" w:hAnsi="Symbol" w:eastAsia="Symbol"/>
      </w:rPr>
    </w:lvl>
    <w:lvl w:ilvl="1" w:tplc="00000140">
      <w:start w:val="1"/>
      <w:numFmt w:val="bullet"/>
      <w:suff w:val="tab"/>
      <w:lvlText w:val="·"/>
      <w:lvlJc w:val="left"/>
      <w:pPr>
        <w:widowControl w:val="0"/>
        <w:ind w:hanging="360" w:left="720"/>
      </w:pPr>
      <w:rPr>
        <w:rFonts w:ascii="Symbol" w:cs="Symbol" w:hAnsi="Symbol" w:eastAsia="Symbol"/>
      </w:rPr>
    </w:lvl>
    <w:lvl w:ilvl="2" w:tplc="00000141">
      <w:start w:val="1"/>
      <w:numFmt w:val="bullet"/>
      <w:suff w:val="tab"/>
      <w:lvlText w:val="·"/>
      <w:lvlJc w:val="left"/>
      <w:pPr>
        <w:widowControl w:val="0"/>
        <w:ind w:hanging="360" w:left="1080"/>
      </w:pPr>
      <w:rPr>
        <w:rFonts w:ascii="Symbol" w:cs="Symbol" w:hAnsi="Symbol" w:eastAsia="Symbol"/>
      </w:rPr>
    </w:lvl>
    <w:lvl w:ilvl="3" w:tplc="00000142">
      <w:start w:val="1"/>
      <w:numFmt w:val="bullet"/>
      <w:suff w:val="tab"/>
      <w:lvlText w:val="·"/>
      <w:lvlJc w:val="left"/>
      <w:pPr>
        <w:widowControl w:val="0"/>
        <w:ind w:hanging="360" w:left="1440"/>
      </w:pPr>
      <w:rPr>
        <w:rFonts w:ascii="Symbol" w:cs="Symbol" w:hAnsi="Symbol" w:eastAsia="Symbol"/>
      </w:rPr>
    </w:lvl>
    <w:lvl w:ilvl="4" w:tplc="00000143">
      <w:start w:val="1"/>
      <w:numFmt w:val="bullet"/>
      <w:suff w:val="tab"/>
      <w:lvlText w:val="·"/>
      <w:lvlJc w:val="left"/>
      <w:pPr>
        <w:widowControl w:val="0"/>
        <w:ind w:hanging="360" w:left="1800"/>
      </w:pPr>
      <w:rPr>
        <w:rFonts w:ascii="Symbol" w:cs="Symbol" w:hAnsi="Symbol" w:eastAsia="Symbol"/>
      </w:rPr>
    </w:lvl>
    <w:lvl w:ilvl="5" w:tplc="00000144">
      <w:start w:val="1"/>
      <w:numFmt w:val="bullet"/>
      <w:suff w:val="tab"/>
      <w:lvlText w:val="·"/>
      <w:lvlJc w:val="left"/>
      <w:pPr>
        <w:widowControl w:val="0"/>
        <w:ind w:hanging="360" w:left="2160"/>
      </w:pPr>
      <w:rPr>
        <w:rFonts w:ascii="Symbol" w:cs="Symbol" w:hAnsi="Symbol" w:eastAsia="Symbol"/>
      </w:rPr>
    </w:lvl>
    <w:lvl w:ilvl="6" w:tplc="00000145">
      <w:start w:val="1"/>
      <w:numFmt w:val="bullet"/>
      <w:suff w:val="tab"/>
      <w:lvlText w:val="·"/>
      <w:lvlJc w:val="left"/>
      <w:pPr>
        <w:widowControl w:val="0"/>
        <w:ind w:hanging="360" w:left="2520"/>
      </w:pPr>
      <w:rPr>
        <w:rFonts w:ascii="Symbol" w:cs="Symbol" w:hAnsi="Symbol" w:eastAsia="Symbol"/>
      </w:rPr>
    </w:lvl>
    <w:lvl w:ilvl="7" w:tplc="00000146">
      <w:start w:val="1"/>
      <w:numFmt w:val="bullet"/>
      <w:suff w:val="tab"/>
      <w:lvlText w:val="·"/>
      <w:lvlJc w:val="left"/>
      <w:pPr>
        <w:widowControl w:val="0"/>
        <w:ind w:hanging="360" w:left="2880"/>
      </w:pPr>
      <w:rPr>
        <w:rFonts w:ascii="Symbol" w:cs="Symbol" w:hAnsi="Symbol" w:eastAsia="Symbol"/>
      </w:rPr>
    </w:lvl>
    <w:lvl w:ilvl="8" w:tplc="00000147">
      <w:start w:val="1"/>
      <w:numFmt w:val="bullet"/>
      <w:suff w:val="tab"/>
      <w:lvlText w:val="·"/>
      <w:lvlJc w:val="left"/>
      <w:pPr>
        <w:widowControl w:val="0"/>
        <w:ind w:hanging="360" w:left="3240"/>
      </w:pPr>
      <w:rPr>
        <w:rFonts w:ascii="Symbol" w:cs="Symbol" w:hAnsi="Symbol" w:eastAsia="Symbol"/>
      </w:rPr>
    </w:lvl>
  </w:abstractNum>
  <w:abstractNum w:abstractNumId="8">
    <w:nsid w:val="34D66E29"/>
    <w:multiLevelType w:val="hybridMultilevel"/>
    <w:lvl w:ilvl="0" w:tplc="00000148">
      <w:start w:val="1"/>
      <w:numFmt w:val="bullet"/>
      <w:suff w:val="tab"/>
      <w:lvlText w:val="·"/>
      <w:lvlJc w:val="left"/>
      <w:pPr>
        <w:widowControl w:val="0"/>
        <w:ind w:hanging="360" w:left="360"/>
      </w:pPr>
      <w:rPr>
        <w:rFonts w:ascii="Symbol" w:cs="Symbol" w:hAnsi="Symbol" w:eastAsia="Symbol"/>
      </w:rPr>
    </w:lvl>
    <w:lvl w:ilvl="1" w:tplc="00000149">
      <w:start w:val="1"/>
      <w:numFmt w:val="bullet"/>
      <w:suff w:val="tab"/>
      <w:lvlText w:val="·"/>
      <w:lvlJc w:val="left"/>
      <w:pPr>
        <w:widowControl w:val="0"/>
        <w:ind w:hanging="360" w:left="720"/>
      </w:pPr>
      <w:rPr>
        <w:rFonts w:ascii="Symbol" w:cs="Symbol" w:hAnsi="Symbol" w:eastAsia="Symbol"/>
      </w:rPr>
    </w:lvl>
    <w:lvl w:ilvl="2" w:tplc="0000014A">
      <w:start w:val="1"/>
      <w:numFmt w:val="bullet"/>
      <w:suff w:val="tab"/>
      <w:lvlText w:val="·"/>
      <w:lvlJc w:val="left"/>
      <w:pPr>
        <w:widowControl w:val="0"/>
        <w:ind w:hanging="360" w:left="1080"/>
      </w:pPr>
      <w:rPr>
        <w:rFonts w:ascii="Symbol" w:cs="Symbol" w:hAnsi="Symbol" w:eastAsia="Symbol"/>
      </w:rPr>
    </w:lvl>
    <w:lvl w:ilvl="3" w:tplc="0000014B">
      <w:start w:val="1"/>
      <w:numFmt w:val="bullet"/>
      <w:suff w:val="tab"/>
      <w:lvlText w:val="·"/>
      <w:lvlJc w:val="left"/>
      <w:pPr>
        <w:widowControl w:val="0"/>
        <w:ind w:hanging="360" w:left="1440"/>
      </w:pPr>
      <w:rPr>
        <w:rFonts w:ascii="Symbol" w:cs="Symbol" w:hAnsi="Symbol" w:eastAsia="Symbol"/>
      </w:rPr>
    </w:lvl>
    <w:lvl w:ilvl="4" w:tplc="0000014C">
      <w:start w:val="1"/>
      <w:numFmt w:val="bullet"/>
      <w:suff w:val="tab"/>
      <w:lvlText w:val="·"/>
      <w:lvlJc w:val="left"/>
      <w:pPr>
        <w:widowControl w:val="0"/>
        <w:ind w:hanging="360" w:left="1800"/>
      </w:pPr>
      <w:rPr>
        <w:rFonts w:ascii="Symbol" w:cs="Symbol" w:hAnsi="Symbol" w:eastAsia="Symbol"/>
      </w:rPr>
    </w:lvl>
    <w:lvl w:ilvl="5" w:tplc="0000014D">
      <w:start w:val="1"/>
      <w:numFmt w:val="bullet"/>
      <w:suff w:val="tab"/>
      <w:lvlText w:val="·"/>
      <w:lvlJc w:val="left"/>
      <w:pPr>
        <w:widowControl w:val="0"/>
        <w:ind w:hanging="360" w:left="2160"/>
      </w:pPr>
      <w:rPr>
        <w:rFonts w:ascii="Symbol" w:cs="Symbol" w:hAnsi="Symbol" w:eastAsia="Symbol"/>
      </w:rPr>
    </w:lvl>
    <w:lvl w:ilvl="6" w:tplc="0000014E">
      <w:start w:val="1"/>
      <w:numFmt w:val="bullet"/>
      <w:suff w:val="tab"/>
      <w:lvlText w:val="·"/>
      <w:lvlJc w:val="left"/>
      <w:pPr>
        <w:widowControl w:val="0"/>
        <w:ind w:hanging="360" w:left="2520"/>
      </w:pPr>
      <w:rPr>
        <w:rFonts w:ascii="Symbol" w:cs="Symbol" w:hAnsi="Symbol" w:eastAsia="Symbol"/>
      </w:rPr>
    </w:lvl>
    <w:lvl w:ilvl="7" w:tplc="0000014F">
      <w:start w:val="1"/>
      <w:numFmt w:val="bullet"/>
      <w:suff w:val="tab"/>
      <w:lvlText w:val="·"/>
      <w:lvlJc w:val="left"/>
      <w:pPr>
        <w:widowControl w:val="0"/>
        <w:ind w:hanging="360" w:left="2880"/>
      </w:pPr>
      <w:rPr>
        <w:rFonts w:ascii="Symbol" w:cs="Symbol" w:hAnsi="Symbol" w:eastAsia="Symbol"/>
      </w:rPr>
    </w:lvl>
    <w:lvl w:ilvl="8" w:tplc="00000150">
      <w:start w:val="1"/>
      <w:numFmt w:val="bullet"/>
      <w:suff w:val="tab"/>
      <w:lvlText w:val="·"/>
      <w:lvlJc w:val="left"/>
      <w:pPr>
        <w:widowControl w:val="0"/>
        <w:ind w:hanging="360" w:left="3240"/>
      </w:pPr>
      <w:rPr>
        <w:rFonts w:ascii="Symbol" w:cs="Symbol" w:hAnsi="Symbol" w:eastAsia="Symbol"/>
      </w:rPr>
    </w:lvl>
  </w:abstractNum>
  <w:abstractNum w:abstractNumId="9">
    <w:nsid w:val="3F13F3C0"/>
    <w:multiLevelType w:val="hybridMultilevel"/>
    <w:lvl w:ilvl="0" w:tplc="00000151">
      <w:start w:val="1"/>
      <w:numFmt w:val="bullet"/>
      <w:suff w:val="tab"/>
      <w:lvlText w:val="·"/>
      <w:lvlJc w:val="left"/>
      <w:pPr>
        <w:widowControl w:val="0"/>
        <w:ind w:hanging="360" w:left="360"/>
      </w:pPr>
      <w:rPr>
        <w:rFonts w:ascii="Symbol" w:cs="Symbol" w:hAnsi="Symbol" w:eastAsia="Symbol"/>
      </w:rPr>
    </w:lvl>
    <w:lvl w:ilvl="1" w:tplc="00000152">
      <w:start w:val="1"/>
      <w:numFmt w:val="bullet"/>
      <w:suff w:val="tab"/>
      <w:lvlText w:val="·"/>
      <w:lvlJc w:val="left"/>
      <w:pPr>
        <w:widowControl w:val="0"/>
        <w:ind w:hanging="360" w:left="720"/>
      </w:pPr>
      <w:rPr>
        <w:rFonts w:ascii="Symbol" w:cs="Symbol" w:hAnsi="Symbol" w:eastAsia="Symbol"/>
      </w:rPr>
    </w:lvl>
    <w:lvl w:ilvl="2" w:tplc="00000153">
      <w:start w:val="1"/>
      <w:numFmt w:val="bullet"/>
      <w:suff w:val="tab"/>
      <w:lvlText w:val="·"/>
      <w:lvlJc w:val="left"/>
      <w:pPr>
        <w:widowControl w:val="0"/>
        <w:ind w:hanging="360" w:left="1080"/>
      </w:pPr>
      <w:rPr>
        <w:rFonts w:ascii="Symbol" w:cs="Symbol" w:hAnsi="Symbol" w:eastAsia="Symbol"/>
      </w:rPr>
    </w:lvl>
    <w:lvl w:ilvl="3" w:tplc="00000154">
      <w:start w:val="1"/>
      <w:numFmt w:val="bullet"/>
      <w:suff w:val="tab"/>
      <w:lvlText w:val="·"/>
      <w:lvlJc w:val="left"/>
      <w:pPr>
        <w:widowControl w:val="0"/>
        <w:ind w:hanging="360" w:left="1440"/>
      </w:pPr>
      <w:rPr>
        <w:rFonts w:ascii="Symbol" w:cs="Symbol" w:hAnsi="Symbol" w:eastAsia="Symbol"/>
      </w:rPr>
    </w:lvl>
    <w:lvl w:ilvl="4" w:tplc="00000155">
      <w:start w:val="1"/>
      <w:numFmt w:val="bullet"/>
      <w:suff w:val="tab"/>
      <w:lvlText w:val="·"/>
      <w:lvlJc w:val="left"/>
      <w:pPr>
        <w:widowControl w:val="0"/>
        <w:ind w:hanging="360" w:left="1800"/>
      </w:pPr>
      <w:rPr>
        <w:rFonts w:ascii="Symbol" w:cs="Symbol" w:hAnsi="Symbol" w:eastAsia="Symbol"/>
      </w:rPr>
    </w:lvl>
    <w:lvl w:ilvl="5" w:tplc="00000156">
      <w:start w:val="1"/>
      <w:numFmt w:val="bullet"/>
      <w:suff w:val="tab"/>
      <w:lvlText w:val="·"/>
      <w:lvlJc w:val="left"/>
      <w:pPr>
        <w:widowControl w:val="0"/>
        <w:ind w:hanging="360" w:left="2160"/>
      </w:pPr>
      <w:rPr>
        <w:rFonts w:ascii="Symbol" w:cs="Symbol" w:hAnsi="Symbol" w:eastAsia="Symbol"/>
      </w:rPr>
    </w:lvl>
    <w:lvl w:ilvl="6" w:tplc="00000157">
      <w:start w:val="1"/>
      <w:numFmt w:val="bullet"/>
      <w:suff w:val="tab"/>
      <w:lvlText w:val="·"/>
      <w:lvlJc w:val="left"/>
      <w:pPr>
        <w:widowControl w:val="0"/>
        <w:ind w:hanging="360" w:left="2520"/>
      </w:pPr>
      <w:rPr>
        <w:rFonts w:ascii="Symbol" w:cs="Symbol" w:hAnsi="Symbol" w:eastAsia="Symbol"/>
      </w:rPr>
    </w:lvl>
    <w:lvl w:ilvl="7" w:tplc="00000158">
      <w:start w:val="1"/>
      <w:numFmt w:val="bullet"/>
      <w:suff w:val="tab"/>
      <w:lvlText w:val="·"/>
      <w:lvlJc w:val="left"/>
      <w:pPr>
        <w:widowControl w:val="0"/>
        <w:ind w:hanging="360" w:left="2880"/>
      </w:pPr>
      <w:rPr>
        <w:rFonts w:ascii="Symbol" w:cs="Symbol" w:hAnsi="Symbol" w:eastAsia="Symbol"/>
      </w:rPr>
    </w:lvl>
    <w:lvl w:ilvl="8" w:tplc="00000159">
      <w:start w:val="1"/>
      <w:numFmt w:val="bullet"/>
      <w:suff w:val="tab"/>
      <w:lvlText w:val="·"/>
      <w:lvlJc w:val="left"/>
      <w:pPr>
        <w:widowControl w:val="0"/>
        <w:ind w:hanging="360" w:left="3240"/>
      </w:pPr>
      <w:rPr>
        <w:rFonts w:ascii="Symbol" w:cs="Symbol" w:hAnsi="Symbol" w:eastAsia="Symbol"/>
      </w:rPr>
    </w:lvl>
  </w:abstractNum>
  <w:abstractNum w:abstractNumId="10">
    <w:nsid w:val="7EB0E6DD"/>
    <w:multiLevelType w:val="hybridMultilevel"/>
    <w:lvl w:ilvl="0" w:tplc="0000015A">
      <w:start w:val="1"/>
      <w:numFmt w:val="lowerLetter"/>
      <w:suff w:val="tab"/>
      <w:lvlText w:val="%1)"/>
      <w:lvlJc w:val="left"/>
      <w:pPr>
        <w:widowControl w:val="0"/>
        <w:ind w:hanging="360" w:left="360"/>
      </w:pPr>
      <w:rPr>
        <w:rFonts w:ascii="Arial" w:cs="Arial" w:hAnsi="Arial" w:eastAsia="Arial"/>
      </w:rPr>
    </w:lvl>
    <w:lvl w:ilvl="1" w:tplc="0000015B">
      <w:start w:val="1"/>
      <w:numFmt w:val="decimal"/>
      <w:suff w:val="tab"/>
      <w:lvlText w:val="%2)"/>
      <w:lvlJc w:val="left"/>
      <w:pPr>
        <w:widowControl w:val="0"/>
        <w:ind w:hanging="360" w:left="720"/>
      </w:pPr>
      <w:rPr>
        <w:rFonts w:ascii="Arial" w:cs="Arial" w:hAnsi="Arial" w:eastAsia="Arial"/>
      </w:rPr>
    </w:lvl>
    <w:lvl w:ilvl="2" w:tplc="0000015C">
      <w:start w:val="1"/>
      <w:numFmt w:val="decimal"/>
      <w:suff w:val="tab"/>
      <w:lvlText w:val="%3)"/>
      <w:lvlJc w:val="left"/>
      <w:pPr>
        <w:widowControl w:val="0"/>
        <w:ind w:hanging="360" w:left="1080"/>
      </w:pPr>
      <w:rPr>
        <w:rFonts w:ascii="Arial" w:cs="Arial" w:hAnsi="Arial" w:eastAsia="Arial"/>
      </w:rPr>
    </w:lvl>
    <w:lvl w:ilvl="3" w:tplc="0000015D">
      <w:start w:val="1"/>
      <w:numFmt w:val="decimal"/>
      <w:suff w:val="tab"/>
      <w:lvlText w:val="%4)"/>
      <w:lvlJc w:val="left"/>
      <w:pPr>
        <w:widowControl w:val="0"/>
        <w:ind w:hanging="360" w:left="1440"/>
      </w:pPr>
      <w:rPr>
        <w:rFonts w:ascii="Arial" w:cs="Arial" w:hAnsi="Arial" w:eastAsia="Arial"/>
      </w:rPr>
    </w:lvl>
    <w:lvl w:ilvl="4" w:tplc="0000015E">
      <w:start w:val="1"/>
      <w:numFmt w:val="decimal"/>
      <w:suff w:val="tab"/>
      <w:lvlText w:val="%5)"/>
      <w:lvlJc w:val="left"/>
      <w:pPr>
        <w:widowControl w:val="0"/>
        <w:ind w:hanging="360" w:left="1800"/>
      </w:pPr>
      <w:rPr>
        <w:rFonts w:ascii="Arial" w:cs="Arial" w:hAnsi="Arial" w:eastAsia="Arial"/>
      </w:rPr>
    </w:lvl>
    <w:lvl w:ilvl="5" w:tplc="0000015F">
      <w:start w:val="1"/>
      <w:numFmt w:val="decimal"/>
      <w:suff w:val="tab"/>
      <w:lvlText w:val="%6)"/>
      <w:lvlJc w:val="left"/>
      <w:pPr>
        <w:widowControl w:val="0"/>
        <w:ind w:hanging="360" w:left="2160"/>
      </w:pPr>
      <w:rPr>
        <w:rFonts w:ascii="Arial" w:cs="Arial" w:hAnsi="Arial" w:eastAsia="Arial"/>
      </w:rPr>
    </w:lvl>
    <w:lvl w:ilvl="6" w:tplc="00000160">
      <w:start w:val="1"/>
      <w:numFmt w:val="decimal"/>
      <w:suff w:val="tab"/>
      <w:lvlText w:val="%7)"/>
      <w:lvlJc w:val="left"/>
      <w:pPr>
        <w:widowControl w:val="0"/>
        <w:ind w:hanging="360" w:left="2520"/>
      </w:pPr>
      <w:rPr>
        <w:rFonts w:ascii="Arial" w:cs="Arial" w:hAnsi="Arial" w:eastAsia="Arial"/>
      </w:rPr>
    </w:lvl>
    <w:lvl w:ilvl="7" w:tplc="00000161">
      <w:start w:val="1"/>
      <w:numFmt w:val="decimal"/>
      <w:suff w:val="tab"/>
      <w:lvlText w:val="%8)"/>
      <w:lvlJc w:val="left"/>
      <w:pPr>
        <w:widowControl w:val="0"/>
        <w:ind w:hanging="360" w:left="2880"/>
      </w:pPr>
      <w:rPr>
        <w:rFonts w:ascii="Arial" w:cs="Arial" w:hAnsi="Arial" w:eastAsia="Arial"/>
      </w:rPr>
    </w:lvl>
    <w:lvl w:ilvl="8" w:tplc="00000162">
      <w:start w:val="1"/>
      <w:numFmt w:val="decimal"/>
      <w:suff w:val="tab"/>
      <w:lvlText w:val="%9)"/>
      <w:lvlJc w:val="left"/>
      <w:pPr>
        <w:widowControl w:val="0"/>
        <w:ind w:hanging="360" w:left="3240"/>
      </w:pPr>
      <w:rPr>
        <w:rFonts w:ascii="Arial" w:cs="Arial" w:hAnsi="Arial" w:eastAsia="Arial"/>
      </w:rPr>
    </w:lvl>
  </w:abstractNum>
  <w:abstractNum w:abstractNumId="11">
    <w:nsid w:val="4CF9A787"/>
    <w:multiLevelType w:val="hybridMultilevel"/>
    <w:lvl w:ilvl="0" w:tplc="00000163">
      <w:start w:val="1"/>
      <w:numFmt w:val="bullet"/>
      <w:suff w:val="tab"/>
      <w:lvlText w:val="·"/>
      <w:lvlJc w:val="left"/>
      <w:pPr>
        <w:widowControl w:val="0"/>
        <w:ind w:hanging="360" w:left="360"/>
      </w:pPr>
      <w:rPr>
        <w:rFonts w:ascii="Symbol" w:cs="Symbol" w:hAnsi="Symbol" w:eastAsia="Symbol"/>
      </w:rPr>
    </w:lvl>
    <w:lvl w:ilvl="1" w:tplc="00000164">
      <w:start w:val="1"/>
      <w:numFmt w:val="bullet"/>
      <w:suff w:val="tab"/>
      <w:lvlText w:val="·"/>
      <w:lvlJc w:val="left"/>
      <w:pPr>
        <w:widowControl w:val="0"/>
        <w:ind w:hanging="360" w:left="720"/>
      </w:pPr>
      <w:rPr>
        <w:rFonts w:ascii="Symbol" w:cs="Symbol" w:hAnsi="Symbol" w:eastAsia="Symbol"/>
      </w:rPr>
    </w:lvl>
    <w:lvl w:ilvl="2" w:tplc="00000165">
      <w:start w:val="1"/>
      <w:numFmt w:val="bullet"/>
      <w:suff w:val="tab"/>
      <w:lvlText w:val="·"/>
      <w:lvlJc w:val="left"/>
      <w:pPr>
        <w:widowControl w:val="0"/>
        <w:ind w:hanging="360" w:left="1080"/>
      </w:pPr>
      <w:rPr>
        <w:rFonts w:ascii="Symbol" w:cs="Symbol" w:hAnsi="Symbol" w:eastAsia="Symbol"/>
      </w:rPr>
    </w:lvl>
    <w:lvl w:ilvl="3" w:tplc="00000166">
      <w:start w:val="1"/>
      <w:numFmt w:val="bullet"/>
      <w:suff w:val="tab"/>
      <w:lvlText w:val="·"/>
      <w:lvlJc w:val="left"/>
      <w:pPr>
        <w:widowControl w:val="0"/>
        <w:ind w:hanging="360" w:left="1440"/>
      </w:pPr>
      <w:rPr>
        <w:rFonts w:ascii="Symbol" w:cs="Symbol" w:hAnsi="Symbol" w:eastAsia="Symbol"/>
      </w:rPr>
    </w:lvl>
    <w:lvl w:ilvl="4" w:tplc="00000167">
      <w:start w:val="1"/>
      <w:numFmt w:val="bullet"/>
      <w:suff w:val="tab"/>
      <w:lvlText w:val="·"/>
      <w:lvlJc w:val="left"/>
      <w:pPr>
        <w:widowControl w:val="0"/>
        <w:ind w:hanging="360" w:left="1800"/>
      </w:pPr>
      <w:rPr>
        <w:rFonts w:ascii="Symbol" w:cs="Symbol" w:hAnsi="Symbol" w:eastAsia="Symbol"/>
      </w:rPr>
    </w:lvl>
    <w:lvl w:ilvl="5" w:tplc="00000168">
      <w:start w:val="1"/>
      <w:numFmt w:val="bullet"/>
      <w:suff w:val="tab"/>
      <w:lvlText w:val="·"/>
      <w:lvlJc w:val="left"/>
      <w:pPr>
        <w:widowControl w:val="0"/>
        <w:ind w:hanging="360" w:left="2160"/>
      </w:pPr>
      <w:rPr>
        <w:rFonts w:ascii="Symbol" w:cs="Symbol" w:hAnsi="Symbol" w:eastAsia="Symbol"/>
      </w:rPr>
    </w:lvl>
    <w:lvl w:ilvl="6" w:tplc="00000169">
      <w:start w:val="1"/>
      <w:numFmt w:val="bullet"/>
      <w:suff w:val="tab"/>
      <w:lvlText w:val="·"/>
      <w:lvlJc w:val="left"/>
      <w:pPr>
        <w:widowControl w:val="0"/>
        <w:ind w:hanging="360" w:left="2520"/>
      </w:pPr>
      <w:rPr>
        <w:rFonts w:ascii="Symbol" w:cs="Symbol" w:hAnsi="Symbol" w:eastAsia="Symbol"/>
      </w:rPr>
    </w:lvl>
    <w:lvl w:ilvl="7" w:tplc="0000016A">
      <w:start w:val="1"/>
      <w:numFmt w:val="bullet"/>
      <w:suff w:val="tab"/>
      <w:lvlText w:val="·"/>
      <w:lvlJc w:val="left"/>
      <w:pPr>
        <w:widowControl w:val="0"/>
        <w:ind w:hanging="360" w:left="2880"/>
      </w:pPr>
      <w:rPr>
        <w:rFonts w:ascii="Symbol" w:cs="Symbol" w:hAnsi="Symbol" w:eastAsia="Symbol"/>
      </w:rPr>
    </w:lvl>
    <w:lvl w:ilvl="8" w:tplc="0000016B">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