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7C3DBE" Type="http://schemas.openxmlformats.org/officeDocument/2006/relationships/officeDocument" Target="/word/document.xml" /><Relationship Id="coreR597C3DBE" Type="http://schemas.openxmlformats.org/package/2006/relationships/metadata/core-properties" Target="/docProps/core.xml" /><Relationship Id="customR597C3DB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zařízení pro ochranu ovzduší (kód: 16-007-M)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zařízení pro ochranu ovzduší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zákoně o ochraně ovzduší a navazujících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metodách stanovení znečištění ovzduší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kontrola provozu zařízení pro ochranu ovzduší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Shromažďování a skladování odpadů ze zařízení pro ochranu ovzduší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předpisech pro tepelné zpracování odpadů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a evidence ke znečištění ovzduší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databází k ovzduší v integrovaném registru znečištění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bezpečnosti práce na zařízení pro ochranu ovzduší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Technik zařízení pro ochranu ovzduší, 31.5.2026 8:53:37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zákoně o ochraně ovzduší a navazujících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Vysvětlit základní pojmy zákona o ochraně ovzduší: znečišťující látka, emise, emisní limit, emisní strop, imisní limit, depozice, skleníkové plyny, stavové podmínky, perzistentní látky, vztažné podmínky, stacionární vyjmenovaný a nevyjmenovaný zdroj, mobilní zdroj, provozovna, autorizovaná osoba, jmenovitý tepelný příkon, přímý a nepřímý procesní ohřev</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5031"/>
        <w:rPr>
          <w:rStyle w:val="C3"/>
          <w:rtl w:val="0"/>
        </w:rPr>
      </w:pPr>
    </w:p>
    <w:p>
      <w:pPr>
        <w:pStyle w:val="P17"/>
        <w:framePr w:w="6658" w:h="480" w:hRule="exact" w:wrap="none" w:vAnchor="page" w:hAnchor="margin" w:x="71" w:y="5087"/>
        <w:rPr>
          <w:rStyle w:val="C13"/>
          <w:rtl w:val="0"/>
        </w:rPr>
      </w:pPr>
      <w:r>
        <w:rPr>
          <w:rStyle w:val="C13"/>
          <w:rtl w:val="0"/>
        </w:rPr>
        <w:t>b) Uvést nejvýznamnější znečišťující a zpoplatněné látky v ovzduší a jejich reakce v ovzduší</w:t>
      </w:r>
    </w:p>
    <w:p>
      <w:pPr>
        <w:pStyle w:val="P30"/>
        <w:framePr w:w="3921" w:h="607" w:hRule="exact" w:wrap="none" w:vAnchor="page" w:hAnchor="margin" w:x="6800" w:y="5031"/>
        <w:rPr>
          <w:rStyle w:val="C3"/>
          <w:rtl w:val="0"/>
        </w:rPr>
      </w:pPr>
    </w:p>
    <w:p>
      <w:pPr>
        <w:pStyle w:val="P31"/>
        <w:framePr w:w="3839" w:h="480" w:hRule="exact" w:wrap="none" w:vAnchor="page" w:hAnchor="margin" w:x="6856" w:y="5087"/>
        <w:rPr>
          <w:rStyle w:val="C22"/>
          <w:rtl w:val="0"/>
        </w:rPr>
      </w:pPr>
      <w:r>
        <w:rPr>
          <w:rStyle w:val="C22"/>
          <w:rtl w:val="0"/>
        </w:rPr>
        <w:t>Ústní ověření</w:t>
      </w:r>
    </w:p>
    <w:p>
      <w:pPr>
        <w:pStyle w:val="P12"/>
        <w:framePr w:w="6710" w:h="607" w:hRule="exact" w:wrap="none" w:vAnchor="page" w:hAnchor="margin" w:x="45" w:y="5638"/>
        <w:rPr>
          <w:rStyle w:val="C3"/>
          <w:rtl w:val="0"/>
        </w:rPr>
      </w:pPr>
    </w:p>
    <w:p>
      <w:pPr>
        <w:pStyle w:val="P13"/>
        <w:framePr w:w="6658" w:h="480" w:hRule="exact" w:wrap="none" w:vAnchor="page" w:hAnchor="margin" w:x="71" w:y="5694"/>
        <w:rPr>
          <w:rStyle w:val="C11"/>
          <w:rtl w:val="0"/>
        </w:rPr>
      </w:pPr>
      <w:r>
        <w:rPr>
          <w:rStyle w:val="C11"/>
          <w:rtl w:val="0"/>
        </w:rPr>
        <w:t>c) Popsat kategorizaci zdrojů znečišťování ovzduší ve výrobních procesech a při spalování paliv</w:t>
      </w:r>
    </w:p>
    <w:p>
      <w:pPr>
        <w:pStyle w:val="P28"/>
        <w:framePr w:w="3921" w:h="607" w:hRule="exact" w:wrap="none" w:vAnchor="page" w:hAnchor="margin" w:x="6800" w:y="5638"/>
        <w:rPr>
          <w:rStyle w:val="C3"/>
          <w:rtl w:val="0"/>
        </w:rPr>
      </w:pPr>
    </w:p>
    <w:p>
      <w:pPr>
        <w:pStyle w:val="P29"/>
        <w:framePr w:w="3839" w:h="480" w:hRule="exact" w:wrap="none" w:vAnchor="page" w:hAnchor="margin" w:x="6856" w:y="5694"/>
        <w:rPr>
          <w:rStyle w:val="C21"/>
          <w:rtl w:val="0"/>
        </w:rPr>
      </w:pPr>
      <w:r>
        <w:rPr>
          <w:rStyle w:val="C21"/>
          <w:rtl w:val="0"/>
        </w:rPr>
        <w:t>Ústní ověření</w:t>
      </w:r>
    </w:p>
    <w:p>
      <w:pPr>
        <w:pStyle w:val="P16"/>
        <w:framePr w:w="6710" w:h="607" w:hRule="exact" w:wrap="none" w:vAnchor="page" w:hAnchor="margin" w:x="45" w:y="6245"/>
        <w:rPr>
          <w:rStyle w:val="C3"/>
          <w:rtl w:val="0"/>
        </w:rPr>
      </w:pPr>
    </w:p>
    <w:p>
      <w:pPr>
        <w:pStyle w:val="P17"/>
        <w:framePr w:w="6658" w:h="480" w:hRule="exact" w:wrap="none" w:vAnchor="page" w:hAnchor="margin" w:x="71" w:y="6301"/>
        <w:rPr>
          <w:rStyle w:val="C13"/>
          <w:rtl w:val="0"/>
        </w:rPr>
      </w:pPr>
      <w:r>
        <w:rPr>
          <w:rStyle w:val="C13"/>
          <w:rtl w:val="0"/>
        </w:rPr>
        <w:t>d) Vysvětlit rozdíl mezi přípustnou úrovní znečištění a přípustnou úrovní znečišťování, mezi imisními limity a emisními stropy znečišťujících látek</w:t>
      </w:r>
    </w:p>
    <w:p>
      <w:pPr>
        <w:pStyle w:val="P30"/>
        <w:framePr w:w="3921" w:h="607" w:hRule="exact" w:wrap="none" w:vAnchor="page" w:hAnchor="margin" w:x="6800" w:y="6245"/>
        <w:rPr>
          <w:rStyle w:val="C3"/>
          <w:rtl w:val="0"/>
        </w:rPr>
      </w:pPr>
    </w:p>
    <w:p>
      <w:pPr>
        <w:pStyle w:val="P31"/>
        <w:framePr w:w="3839" w:h="480" w:hRule="exact" w:wrap="none" w:vAnchor="page" w:hAnchor="margin" w:x="6856" w:y="6301"/>
        <w:rPr>
          <w:rStyle w:val="C22"/>
          <w:rtl w:val="0"/>
        </w:rPr>
      </w:pPr>
      <w:r>
        <w:rPr>
          <w:rStyle w:val="C22"/>
          <w:rtl w:val="0"/>
        </w:rPr>
        <w:t>Ústní ověření</w:t>
      </w:r>
    </w:p>
    <w:p>
      <w:pPr>
        <w:pStyle w:val="P12"/>
        <w:framePr w:w="6710" w:h="376" w:hRule="exact" w:wrap="none" w:vAnchor="page" w:hAnchor="margin" w:x="45" w:y="6852"/>
        <w:rPr>
          <w:rStyle w:val="C3"/>
          <w:rtl w:val="0"/>
        </w:rPr>
      </w:pPr>
    </w:p>
    <w:p>
      <w:pPr>
        <w:pStyle w:val="P13"/>
        <w:framePr w:w="6658" w:h="249" w:hRule="exact" w:wrap="none" w:vAnchor="page" w:hAnchor="margin" w:x="71" w:y="6908"/>
        <w:rPr>
          <w:rStyle w:val="C11"/>
          <w:rtl w:val="0"/>
        </w:rPr>
      </w:pPr>
      <w:r>
        <w:rPr>
          <w:rStyle w:val="C11"/>
          <w:rtl w:val="0"/>
        </w:rPr>
        <w:t>e) Uvést a porovnat způsoby posuzování úrovně znečištění</w:t>
      </w:r>
    </w:p>
    <w:p>
      <w:pPr>
        <w:pStyle w:val="P28"/>
        <w:framePr w:w="3921" w:h="376" w:hRule="exact" w:wrap="none" w:vAnchor="page" w:hAnchor="margin" w:x="6800" w:y="6852"/>
        <w:rPr>
          <w:rStyle w:val="C3"/>
          <w:rtl w:val="0"/>
        </w:rPr>
      </w:pPr>
    </w:p>
    <w:p>
      <w:pPr>
        <w:pStyle w:val="P29"/>
        <w:framePr w:w="3839" w:h="249" w:hRule="exact" w:wrap="none" w:vAnchor="page" w:hAnchor="margin" w:x="6856" w:y="6908"/>
        <w:rPr>
          <w:rStyle w:val="C21"/>
          <w:rtl w:val="0"/>
        </w:rPr>
      </w:pPr>
      <w:r>
        <w:rPr>
          <w:rStyle w:val="C21"/>
          <w:rtl w:val="0"/>
        </w:rPr>
        <w:t>Ústní ověření</w:t>
      </w:r>
    </w:p>
    <w:p>
      <w:pPr>
        <w:pStyle w:val="P16"/>
        <w:framePr w:w="6710" w:h="376" w:hRule="exact" w:wrap="none" w:vAnchor="page" w:hAnchor="margin" w:x="45" w:y="7228"/>
        <w:rPr>
          <w:rStyle w:val="C3"/>
          <w:rtl w:val="0"/>
        </w:rPr>
      </w:pPr>
    </w:p>
    <w:p>
      <w:pPr>
        <w:pStyle w:val="P17"/>
        <w:framePr w:w="6658" w:h="249" w:hRule="exact" w:wrap="none" w:vAnchor="page" w:hAnchor="margin" w:x="71" w:y="7284"/>
        <w:rPr>
          <w:rStyle w:val="C13"/>
          <w:rtl w:val="0"/>
        </w:rPr>
      </w:pPr>
      <w:r>
        <w:rPr>
          <w:rStyle w:val="C13"/>
          <w:rtl w:val="0"/>
        </w:rPr>
        <w:t>f) Popsat požadavky na uvedení zařízení k ochraně ovzduší do provozu</w:t>
      </w:r>
    </w:p>
    <w:p>
      <w:pPr>
        <w:pStyle w:val="P30"/>
        <w:framePr w:w="3921" w:h="376" w:hRule="exact" w:wrap="none" w:vAnchor="page" w:hAnchor="margin" w:x="6800" w:y="7228"/>
        <w:rPr>
          <w:rStyle w:val="C3"/>
          <w:rtl w:val="0"/>
        </w:rPr>
      </w:pPr>
    </w:p>
    <w:p>
      <w:pPr>
        <w:pStyle w:val="P31"/>
        <w:framePr w:w="3839" w:h="249" w:hRule="exact" w:wrap="none" w:vAnchor="page" w:hAnchor="margin" w:x="6856" w:y="7284"/>
        <w:rPr>
          <w:rStyle w:val="C22"/>
          <w:rtl w:val="0"/>
        </w:rPr>
      </w:pPr>
      <w:r>
        <w:rPr>
          <w:rStyle w:val="C22"/>
          <w:rtl w:val="0"/>
        </w:rPr>
        <w:t>Písemné ověření</w:t>
      </w:r>
    </w:p>
    <w:p>
      <w:pPr>
        <w:pStyle w:val="P12"/>
        <w:framePr w:w="6710" w:h="607" w:hRule="exact" w:wrap="none" w:vAnchor="page" w:hAnchor="margin" w:x="45" w:y="7604"/>
        <w:rPr>
          <w:rStyle w:val="C3"/>
          <w:rtl w:val="0"/>
        </w:rPr>
      </w:pPr>
    </w:p>
    <w:p>
      <w:pPr>
        <w:pStyle w:val="P13"/>
        <w:framePr w:w="6658" w:h="480" w:hRule="exact" w:wrap="none" w:vAnchor="page" w:hAnchor="margin" w:x="71" w:y="7660"/>
        <w:rPr>
          <w:rStyle w:val="C11"/>
          <w:rtl w:val="0"/>
        </w:rPr>
      </w:pPr>
      <w:r>
        <w:rPr>
          <w:rStyle w:val="C11"/>
          <w:rtl w:val="0"/>
        </w:rPr>
        <w:t>g) Vyjmenovat základní povinnosti provozovatelů spalovacích zdrojů, jak nevyjmenovaných tak vyjmenovaných, podle zákona o ochraně ovzduší</w:t>
      </w:r>
    </w:p>
    <w:p>
      <w:pPr>
        <w:pStyle w:val="P28"/>
        <w:framePr w:w="3921" w:h="607" w:hRule="exact" w:wrap="none" w:vAnchor="page" w:hAnchor="margin" w:x="6800" w:y="7604"/>
        <w:rPr>
          <w:rStyle w:val="C3"/>
          <w:rtl w:val="0"/>
        </w:rPr>
      </w:pPr>
    </w:p>
    <w:p>
      <w:pPr>
        <w:pStyle w:val="P29"/>
        <w:framePr w:w="3839" w:h="480" w:hRule="exact" w:wrap="none" w:vAnchor="page" w:hAnchor="margin" w:x="6856" w:y="7660"/>
        <w:rPr>
          <w:rStyle w:val="C21"/>
          <w:rtl w:val="0"/>
        </w:rPr>
      </w:pPr>
      <w:r>
        <w:rPr>
          <w:rStyle w:val="C21"/>
          <w:rtl w:val="0"/>
        </w:rPr>
        <w:t>Písemné ověření</w:t>
      </w:r>
    </w:p>
    <w:p>
      <w:pPr>
        <w:pStyle w:val="P16"/>
        <w:framePr w:w="6710" w:h="607" w:hRule="exact" w:wrap="none" w:vAnchor="page" w:hAnchor="margin" w:x="45" w:y="8211"/>
        <w:rPr>
          <w:rStyle w:val="C3"/>
          <w:rtl w:val="0"/>
        </w:rPr>
      </w:pPr>
    </w:p>
    <w:p>
      <w:pPr>
        <w:pStyle w:val="P17"/>
        <w:framePr w:w="6658" w:h="480" w:hRule="exact" w:wrap="none" w:vAnchor="page" w:hAnchor="margin" w:x="71" w:y="8267"/>
        <w:rPr>
          <w:rStyle w:val="C13"/>
          <w:rtl w:val="0"/>
        </w:rPr>
      </w:pPr>
      <w:r>
        <w:rPr>
          <w:rStyle w:val="C13"/>
          <w:rtl w:val="0"/>
        </w:rPr>
        <w:t>h) Uvést provozní data potřebná jako podklady pro zpracování havarijního plánu</w:t>
      </w:r>
    </w:p>
    <w:p>
      <w:pPr>
        <w:pStyle w:val="P30"/>
        <w:framePr w:w="3921" w:h="607" w:hRule="exact" w:wrap="none" w:vAnchor="page" w:hAnchor="margin" w:x="6800" w:y="8211"/>
        <w:rPr>
          <w:rStyle w:val="C3"/>
          <w:rtl w:val="0"/>
        </w:rPr>
      </w:pPr>
    </w:p>
    <w:p>
      <w:pPr>
        <w:pStyle w:val="P31"/>
        <w:framePr w:w="3839" w:h="480" w:hRule="exact" w:wrap="none" w:vAnchor="page" w:hAnchor="margin" w:x="6856" w:y="8267"/>
        <w:rPr>
          <w:rStyle w:val="C22"/>
          <w:rtl w:val="0"/>
        </w:rPr>
      </w:pPr>
      <w:r>
        <w:rPr>
          <w:rStyle w:val="C22"/>
          <w:rtl w:val="0"/>
        </w:rPr>
        <w:t>Písemné a ústní ověření</w:t>
      </w:r>
    </w:p>
    <w:p>
      <w:pPr>
        <w:pStyle w:val="P32"/>
        <w:framePr w:w="10710" w:h="248" w:hRule="exact" w:wrap="none" w:vAnchor="page" w:hAnchor="margin" w:x="28" w:y="8931"/>
        <w:rPr>
          <w:rStyle w:val="C23"/>
          <w:rtl w:val="0"/>
        </w:rPr>
      </w:pPr>
      <w:r>
        <w:rPr>
          <w:rStyle w:val="C23"/>
          <w:rtl w:val="0"/>
        </w:rPr>
        <w:t>Je třeba splnit všechna kritéria.</w:t>
      </w:r>
    </w:p>
    <w:p>
      <w:pPr>
        <w:pStyle w:val="P23"/>
        <w:framePr w:w="10710" w:h="340" w:hRule="exact" w:wrap="none" w:vAnchor="page" w:hAnchor="margin" w:x="28" w:y="9367"/>
        <w:rPr>
          <w:rStyle w:val="C18"/>
          <w:rtl w:val="0"/>
        </w:rPr>
      </w:pPr>
      <w:r>
        <w:rPr>
          <w:rStyle w:val="C18"/>
          <w:rtl w:val="0"/>
        </w:rPr>
        <w:t>Orientace v metodách stanovení znečištění ovzduší</w:t>
      </w:r>
    </w:p>
    <w:p>
      <w:pPr>
        <w:pStyle w:val="P24"/>
        <w:framePr w:w="6713" w:h="376" w:hRule="exact" w:wrap="none" w:vAnchor="page" w:hAnchor="margin" w:x="45" w:y="9806"/>
        <w:rPr>
          <w:rStyle w:val="C3"/>
          <w:rtl w:val="0"/>
        </w:rPr>
      </w:pPr>
    </w:p>
    <w:p>
      <w:pPr>
        <w:pStyle w:val="P25"/>
        <w:framePr w:w="6661" w:h="249" w:hRule="exact" w:wrap="none" w:vAnchor="page" w:hAnchor="margin" w:x="71" w:y="9877"/>
        <w:rPr>
          <w:rStyle w:val="C19"/>
          <w:rtl w:val="0"/>
        </w:rPr>
      </w:pPr>
      <w:r>
        <w:rPr>
          <w:rStyle w:val="C19"/>
          <w:rtl w:val="0"/>
        </w:rPr>
        <w:t>Kritéria hodnocení</w:t>
      </w:r>
    </w:p>
    <w:p>
      <w:pPr>
        <w:pStyle w:val="P26"/>
        <w:framePr w:w="3918" w:h="376" w:hRule="exact" w:wrap="none" w:vAnchor="page" w:hAnchor="margin" w:x="6803" w:y="9806"/>
        <w:rPr>
          <w:rStyle w:val="C3"/>
          <w:rtl w:val="0"/>
        </w:rPr>
      </w:pPr>
    </w:p>
    <w:p>
      <w:pPr>
        <w:pStyle w:val="P27"/>
        <w:framePr w:w="3836" w:h="249" w:hRule="exact" w:wrap="none" w:vAnchor="page" w:hAnchor="margin" w:x="6859" w:y="9877"/>
        <w:rPr>
          <w:rStyle w:val="C20"/>
          <w:rtl w:val="0"/>
        </w:rPr>
      </w:pPr>
      <w:r>
        <w:rPr>
          <w:rStyle w:val="C20"/>
          <w:rtl w:val="0"/>
        </w:rPr>
        <w:t>Způsoby ověření</w:t>
      </w:r>
    </w:p>
    <w:p>
      <w:pPr>
        <w:pStyle w:val="P12"/>
        <w:framePr w:w="6710" w:h="376" w:hRule="exact" w:wrap="none" w:vAnchor="page" w:hAnchor="margin" w:x="45" w:y="10182"/>
        <w:rPr>
          <w:rStyle w:val="C3"/>
          <w:rtl w:val="0"/>
        </w:rPr>
      </w:pPr>
    </w:p>
    <w:p>
      <w:pPr>
        <w:pStyle w:val="P13"/>
        <w:framePr w:w="6658" w:h="249" w:hRule="exact" w:wrap="none" w:vAnchor="page" w:hAnchor="margin" w:x="71" w:y="10238"/>
        <w:rPr>
          <w:rStyle w:val="C11"/>
          <w:rtl w:val="0"/>
        </w:rPr>
      </w:pPr>
      <w:r>
        <w:rPr>
          <w:rStyle w:val="C11"/>
          <w:rtl w:val="0"/>
        </w:rPr>
        <w:t>a) Uvést zdroje a znečišťující látky s povinností kontinuálního měření emisí</w:t>
      </w:r>
    </w:p>
    <w:p>
      <w:pPr>
        <w:pStyle w:val="P28"/>
        <w:framePr w:w="3921" w:h="376" w:hRule="exact" w:wrap="none" w:vAnchor="page" w:hAnchor="margin" w:x="6800" w:y="10182"/>
        <w:rPr>
          <w:rStyle w:val="C3"/>
          <w:rtl w:val="0"/>
        </w:rPr>
      </w:pPr>
    </w:p>
    <w:p>
      <w:pPr>
        <w:pStyle w:val="P29"/>
        <w:framePr w:w="3839" w:h="249" w:hRule="exact" w:wrap="none" w:vAnchor="page" w:hAnchor="margin" w:x="6856" w:y="10238"/>
        <w:rPr>
          <w:rStyle w:val="C21"/>
          <w:rtl w:val="0"/>
        </w:rPr>
      </w:pPr>
      <w:r>
        <w:rPr>
          <w:rStyle w:val="C21"/>
          <w:rtl w:val="0"/>
        </w:rPr>
        <w:t>Ústní ověření</w:t>
      </w:r>
    </w:p>
    <w:p>
      <w:pPr>
        <w:pStyle w:val="P16"/>
        <w:framePr w:w="6710" w:h="607" w:hRule="exact" w:wrap="none" w:vAnchor="page" w:hAnchor="margin" w:x="45" w:y="10559"/>
        <w:rPr>
          <w:rStyle w:val="C3"/>
          <w:rtl w:val="0"/>
        </w:rPr>
      </w:pPr>
    </w:p>
    <w:p>
      <w:pPr>
        <w:pStyle w:val="P17"/>
        <w:framePr w:w="6658" w:h="480" w:hRule="exact" w:wrap="none" w:vAnchor="page" w:hAnchor="margin" w:x="71" w:y="10615"/>
        <w:rPr>
          <w:rStyle w:val="C13"/>
          <w:rtl w:val="0"/>
        </w:rPr>
      </w:pPr>
      <w:r>
        <w:rPr>
          <w:rStyle w:val="C13"/>
          <w:rtl w:val="0"/>
        </w:rPr>
        <w:t>b) Popsat požadavky na jednorázové měření emisí a na vyhodnocení jednorázového měření</w:t>
      </w:r>
    </w:p>
    <w:p>
      <w:pPr>
        <w:pStyle w:val="P30"/>
        <w:framePr w:w="3921" w:h="607" w:hRule="exact" w:wrap="none" w:vAnchor="page" w:hAnchor="margin" w:x="6800" w:y="10559"/>
        <w:rPr>
          <w:rStyle w:val="C3"/>
          <w:rtl w:val="0"/>
        </w:rPr>
      </w:pPr>
    </w:p>
    <w:p>
      <w:pPr>
        <w:pStyle w:val="P31"/>
        <w:framePr w:w="3839" w:h="480" w:hRule="exact" w:wrap="none" w:vAnchor="page" w:hAnchor="margin" w:x="6856" w:y="10615"/>
        <w:rPr>
          <w:rStyle w:val="C22"/>
          <w:rtl w:val="0"/>
        </w:rPr>
      </w:pPr>
      <w:r>
        <w:rPr>
          <w:rStyle w:val="C22"/>
          <w:rtl w:val="0"/>
        </w:rPr>
        <w:t>Ústní ověření</w:t>
      </w:r>
    </w:p>
    <w:p>
      <w:pPr>
        <w:pStyle w:val="P12"/>
        <w:framePr w:w="6710" w:h="607" w:hRule="exact" w:wrap="none" w:vAnchor="page" w:hAnchor="margin" w:x="45" w:y="11165"/>
        <w:rPr>
          <w:rStyle w:val="C3"/>
          <w:rtl w:val="0"/>
        </w:rPr>
      </w:pPr>
    </w:p>
    <w:p>
      <w:pPr>
        <w:pStyle w:val="P13"/>
        <w:framePr w:w="6658" w:h="480" w:hRule="exact" w:wrap="none" w:vAnchor="page" w:hAnchor="margin" w:x="71" w:y="11221"/>
        <w:rPr>
          <w:rStyle w:val="C11"/>
          <w:rtl w:val="0"/>
        </w:rPr>
      </w:pPr>
      <w:r>
        <w:rPr>
          <w:rStyle w:val="C11"/>
          <w:rtl w:val="0"/>
        </w:rPr>
        <w:t>c) Provést přepočet koncentrací na vztažné podmínky při jednorázovém měření na modelovém příkladu</w:t>
      </w:r>
    </w:p>
    <w:p>
      <w:pPr>
        <w:pStyle w:val="P28"/>
        <w:framePr w:w="3921" w:h="607" w:hRule="exact" w:wrap="none" w:vAnchor="page" w:hAnchor="margin" w:x="6800" w:y="11165"/>
        <w:rPr>
          <w:rStyle w:val="C3"/>
          <w:rtl w:val="0"/>
        </w:rPr>
      </w:pPr>
    </w:p>
    <w:p>
      <w:pPr>
        <w:pStyle w:val="P29"/>
        <w:framePr w:w="3839" w:h="480" w:hRule="exact" w:wrap="none" w:vAnchor="page" w:hAnchor="margin" w:x="6856" w:y="11221"/>
        <w:rPr>
          <w:rStyle w:val="C21"/>
          <w:rtl w:val="0"/>
        </w:rPr>
      </w:pPr>
      <w:r>
        <w:rPr>
          <w:rStyle w:val="C21"/>
          <w:rtl w:val="0"/>
        </w:rPr>
        <w:t>Praktické předvedení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d) Vysvětlit postup výpočtu pro stanovení množství emisí při spalování paliv</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Ústní ověření</w:t>
      </w:r>
    </w:p>
    <w:p>
      <w:pPr>
        <w:pStyle w:val="P12"/>
        <w:framePr w:w="6710" w:h="607" w:hRule="exact" w:wrap="none" w:vAnchor="page" w:hAnchor="margin" w:x="45" w:y="12149"/>
        <w:rPr>
          <w:rStyle w:val="C3"/>
          <w:rtl w:val="0"/>
        </w:rPr>
      </w:pPr>
    </w:p>
    <w:p>
      <w:pPr>
        <w:pStyle w:val="P13"/>
        <w:framePr w:w="6658" w:h="480" w:hRule="exact" w:wrap="none" w:vAnchor="page" w:hAnchor="margin" w:x="71" w:y="12205"/>
        <w:rPr>
          <w:rStyle w:val="C11"/>
          <w:rtl w:val="0"/>
        </w:rPr>
      </w:pPr>
      <w:r>
        <w:rPr>
          <w:rStyle w:val="C11"/>
          <w:rtl w:val="0"/>
        </w:rPr>
        <w:t>e) Zhodnotit měření provozních parametrů jako možný nástroj ke sledování emisí</w:t>
      </w:r>
    </w:p>
    <w:p>
      <w:pPr>
        <w:pStyle w:val="P28"/>
        <w:framePr w:w="3921" w:h="607" w:hRule="exact" w:wrap="none" w:vAnchor="page" w:hAnchor="margin" w:x="6800" w:y="12149"/>
        <w:rPr>
          <w:rStyle w:val="C3"/>
          <w:rtl w:val="0"/>
        </w:rPr>
      </w:pPr>
    </w:p>
    <w:p>
      <w:pPr>
        <w:pStyle w:val="P29"/>
        <w:framePr w:w="3839" w:h="480" w:hRule="exact" w:wrap="none" w:vAnchor="page" w:hAnchor="margin" w:x="6856" w:y="12205"/>
        <w:rPr>
          <w:rStyle w:val="C21"/>
          <w:rtl w:val="0"/>
        </w:rPr>
      </w:pPr>
      <w:r>
        <w:rPr>
          <w:rStyle w:val="C21"/>
          <w:rtl w:val="0"/>
        </w:rPr>
        <w:t>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f) Vysvětlit rozdíl mezi obecnými a specifickými emisními limity</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Ústní ověření</w:t>
      </w:r>
    </w:p>
    <w:p>
      <w:pPr>
        <w:pStyle w:val="P12"/>
        <w:framePr w:w="6710" w:h="607" w:hRule="exact" w:wrap="none" w:vAnchor="page" w:hAnchor="margin" w:x="45" w:y="13132"/>
        <w:rPr>
          <w:rStyle w:val="C3"/>
          <w:rtl w:val="0"/>
        </w:rPr>
      </w:pPr>
    </w:p>
    <w:p>
      <w:pPr>
        <w:pStyle w:val="P13"/>
        <w:framePr w:w="6658" w:h="480" w:hRule="exact" w:wrap="none" w:vAnchor="page" w:hAnchor="margin" w:x="71" w:y="13188"/>
        <w:rPr>
          <w:rStyle w:val="C11"/>
          <w:rtl w:val="0"/>
        </w:rPr>
      </w:pPr>
      <w:r>
        <w:rPr>
          <w:rStyle w:val="C11"/>
          <w:rtl w:val="0"/>
        </w:rPr>
        <w:t>g) Vysvětlit termín "celkový organický uhlík" (TOC) a jeho význam pro zpracování bilance těkavých organických látek (VOC)</w:t>
      </w:r>
    </w:p>
    <w:p>
      <w:pPr>
        <w:pStyle w:val="P28"/>
        <w:framePr w:w="3921" w:h="607" w:hRule="exact" w:wrap="none" w:vAnchor="page" w:hAnchor="margin" w:x="6800" w:y="13132"/>
        <w:rPr>
          <w:rStyle w:val="C3"/>
          <w:rtl w:val="0"/>
        </w:rPr>
      </w:pPr>
    </w:p>
    <w:p>
      <w:pPr>
        <w:pStyle w:val="P29"/>
        <w:framePr w:w="3839" w:h="480" w:hRule="exact" w:wrap="none" w:vAnchor="page" w:hAnchor="margin" w:x="6856" w:y="13188"/>
        <w:rPr>
          <w:rStyle w:val="C21"/>
          <w:rtl w:val="0"/>
        </w:rPr>
      </w:pPr>
      <w:r>
        <w:rPr>
          <w:rStyle w:val="C21"/>
          <w:rtl w:val="0"/>
        </w:rPr>
        <w:t>Ústní ověření</w:t>
      </w:r>
    </w:p>
    <w:p>
      <w:pPr>
        <w:pStyle w:val="P32"/>
        <w:framePr w:w="10710" w:h="248" w:hRule="exact" w:wrap="none" w:vAnchor="page" w:hAnchor="margin" w:x="28" w:y="13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zařízení pro ochranu ovzduší, 31.5.2026 8:53:37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kontrola provozu zařízení pro ochranu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charakterizovat technická opatření a technologie k ochraně ovzduší (tzv. koncová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 preventivních opatření ke snižování emisí a posuzování ekonomické přijatelnosti těchto opatření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strukturu referenčních dokumentů (BREF) k nejlepším dostupným technikám (BAT) a jejich přístup k možnostem snížit emisní zátěž</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Vyjmenovat předměty posuzování a způsob posuzování vlivů záměru na životní prostředí podle zákona č. 100/2001 Sb., o posuzování vlivů na životní prostředí, ve znění pozdějších předpisů</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Písemné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Popsat vazbu mezi zákonem č. 167/2008 Sb., o předcházení ekologické újmě a o její nápravě, ve znění pozdějších předpisů a interními předpisy k provozním činnostem, které souvisejí s ochranou ovzduší</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Vysvětlit účel zavedení systému environmentálního managementu (EMS) v organizaci a možnost využití EMS k omezení znečištění ovzduší</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Ústní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Vysvětlit způsob řízení provozu stacionárního zdroje znečištění ovzduší při vyhlášení smogové situace</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Ústní ověření</w:t>
      </w:r>
    </w:p>
    <w:p>
      <w:pPr>
        <w:pStyle w:val="P32"/>
        <w:framePr w:w="10710" w:h="248" w:hRule="exact" w:wrap="none" w:vAnchor="page" w:hAnchor="margin" w:x="28" w:y="7779"/>
        <w:rPr>
          <w:rStyle w:val="C23"/>
          <w:rtl w:val="0"/>
        </w:rPr>
      </w:pPr>
      <w:r>
        <w:rPr>
          <w:rStyle w:val="C23"/>
          <w:rtl w:val="0"/>
        </w:rPr>
        <w:t>Je třeba splnit všechna kritéria.</w:t>
      </w:r>
    </w:p>
    <w:p>
      <w:pPr>
        <w:pStyle w:val="P23"/>
        <w:framePr w:w="10710" w:h="340" w:hRule="exact" w:wrap="none" w:vAnchor="page" w:hAnchor="margin" w:x="28" w:y="8215"/>
        <w:rPr>
          <w:rStyle w:val="C18"/>
          <w:rtl w:val="0"/>
        </w:rPr>
      </w:pPr>
      <w:r>
        <w:rPr>
          <w:rStyle w:val="C18"/>
          <w:rtl w:val="0"/>
        </w:rPr>
        <w:t>Shromažďování a skladování odpadů ze zařízení pro ochranu ovzduší</w:t>
      </w:r>
    </w:p>
    <w:p>
      <w:pPr>
        <w:pStyle w:val="P24"/>
        <w:framePr w:w="6713" w:h="376" w:hRule="exact" w:wrap="none" w:vAnchor="page" w:hAnchor="margin" w:x="45" w:y="8654"/>
        <w:rPr>
          <w:rStyle w:val="C3"/>
          <w:rtl w:val="0"/>
        </w:rPr>
      </w:pPr>
    </w:p>
    <w:p>
      <w:pPr>
        <w:pStyle w:val="P25"/>
        <w:framePr w:w="6661" w:h="249" w:hRule="exact" w:wrap="none" w:vAnchor="page" w:hAnchor="margin" w:x="71" w:y="8725"/>
        <w:rPr>
          <w:rStyle w:val="C19"/>
          <w:rtl w:val="0"/>
        </w:rPr>
      </w:pPr>
      <w:r>
        <w:rPr>
          <w:rStyle w:val="C19"/>
          <w:rtl w:val="0"/>
        </w:rPr>
        <w:t>Kritéria hodnocení</w:t>
      </w:r>
    </w:p>
    <w:p>
      <w:pPr>
        <w:pStyle w:val="P26"/>
        <w:framePr w:w="3918" w:h="376" w:hRule="exact" w:wrap="none" w:vAnchor="page" w:hAnchor="margin" w:x="6803" w:y="8654"/>
        <w:rPr>
          <w:rStyle w:val="C3"/>
          <w:rtl w:val="0"/>
        </w:rPr>
      </w:pPr>
    </w:p>
    <w:p>
      <w:pPr>
        <w:pStyle w:val="P27"/>
        <w:framePr w:w="3836" w:h="249" w:hRule="exact" w:wrap="none" w:vAnchor="page" w:hAnchor="margin" w:x="6859" w:y="8725"/>
        <w:rPr>
          <w:rStyle w:val="C20"/>
          <w:rtl w:val="0"/>
        </w:rPr>
      </w:pPr>
      <w:r>
        <w:rPr>
          <w:rStyle w:val="C20"/>
          <w:rtl w:val="0"/>
        </w:rPr>
        <w:t>Způsoby ověření</w:t>
      </w:r>
    </w:p>
    <w:p>
      <w:pPr>
        <w:pStyle w:val="P12"/>
        <w:framePr w:w="6710" w:h="607" w:hRule="exact" w:wrap="none" w:vAnchor="page" w:hAnchor="margin" w:x="45" w:y="9031"/>
        <w:rPr>
          <w:rStyle w:val="C3"/>
          <w:rtl w:val="0"/>
        </w:rPr>
      </w:pPr>
    </w:p>
    <w:p>
      <w:pPr>
        <w:pStyle w:val="P13"/>
        <w:framePr w:w="6658" w:h="480" w:hRule="exact" w:wrap="none" w:vAnchor="page" w:hAnchor="margin" w:x="71" w:y="9087"/>
        <w:rPr>
          <w:rStyle w:val="C11"/>
          <w:rtl w:val="0"/>
        </w:rPr>
      </w:pPr>
      <w:r>
        <w:rPr>
          <w:rStyle w:val="C11"/>
          <w:rtl w:val="0"/>
        </w:rPr>
        <w:t>a) Uvést a charakterizovat odpady ze zařízení pro ochranu ovzduší z hlediska fyzikálních vlastností a nebezpečnosti</w:t>
      </w:r>
    </w:p>
    <w:p>
      <w:pPr>
        <w:pStyle w:val="P28"/>
        <w:framePr w:w="3921" w:h="607" w:hRule="exact" w:wrap="none" w:vAnchor="page" w:hAnchor="margin" w:x="6800" w:y="9031"/>
        <w:rPr>
          <w:rStyle w:val="C3"/>
          <w:rtl w:val="0"/>
        </w:rPr>
      </w:pPr>
    </w:p>
    <w:p>
      <w:pPr>
        <w:pStyle w:val="P29"/>
        <w:framePr w:w="3839" w:h="480" w:hRule="exact" w:wrap="none" w:vAnchor="page" w:hAnchor="margin" w:x="6856" w:y="9087"/>
        <w:rPr>
          <w:rStyle w:val="C21"/>
          <w:rtl w:val="0"/>
        </w:rPr>
      </w:pPr>
      <w:r>
        <w:rPr>
          <w:rStyle w:val="C21"/>
          <w:rtl w:val="0"/>
        </w:rPr>
        <w:t>Písemné a ústní ověření</w:t>
      </w:r>
    </w:p>
    <w:p>
      <w:pPr>
        <w:pStyle w:val="P16"/>
        <w:framePr w:w="6710" w:h="607" w:hRule="exact" w:wrap="none" w:vAnchor="page" w:hAnchor="margin" w:x="45" w:y="9637"/>
        <w:rPr>
          <w:rStyle w:val="C3"/>
          <w:rtl w:val="0"/>
        </w:rPr>
      </w:pPr>
    </w:p>
    <w:p>
      <w:pPr>
        <w:pStyle w:val="P17"/>
        <w:framePr w:w="6658" w:h="480" w:hRule="exact" w:wrap="none" w:vAnchor="page" w:hAnchor="margin" w:x="71" w:y="9693"/>
        <w:rPr>
          <w:rStyle w:val="C13"/>
          <w:rtl w:val="0"/>
        </w:rPr>
      </w:pPr>
      <w:r>
        <w:rPr>
          <w:rStyle w:val="C13"/>
          <w:rtl w:val="0"/>
        </w:rPr>
        <w:t>b) Popsat označování, postup kontroly a zajištění údržby shromažďovacích prostředků na odpady ze zařízení pro ochranu ovzduší</w:t>
      </w:r>
    </w:p>
    <w:p>
      <w:pPr>
        <w:pStyle w:val="P30"/>
        <w:framePr w:w="3921" w:h="607" w:hRule="exact" w:wrap="none" w:vAnchor="page" w:hAnchor="margin" w:x="6800" w:y="9637"/>
        <w:rPr>
          <w:rStyle w:val="C3"/>
          <w:rtl w:val="0"/>
        </w:rPr>
      </w:pPr>
    </w:p>
    <w:p>
      <w:pPr>
        <w:pStyle w:val="P31"/>
        <w:framePr w:w="3839" w:h="480" w:hRule="exact" w:wrap="none" w:vAnchor="page" w:hAnchor="margin" w:x="6856" w:y="9693"/>
        <w:rPr>
          <w:rStyle w:val="C22"/>
          <w:rtl w:val="0"/>
        </w:rPr>
      </w:pPr>
      <w:r>
        <w:rPr>
          <w:rStyle w:val="C22"/>
          <w:rtl w:val="0"/>
        </w:rPr>
        <w:t>Ústní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c) Uvést možnosti a předpoklady pro využití odpadů ze zařízení na ochranu ovzduší</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Ústní ověření</w:t>
      </w:r>
    </w:p>
    <w:p>
      <w:pPr>
        <w:pStyle w:val="P32"/>
        <w:framePr w:w="10710" w:h="248" w:hRule="exact" w:wrap="none" w:vAnchor="page" w:hAnchor="margin" w:x="28" w:y="10965"/>
        <w:rPr>
          <w:rStyle w:val="C23"/>
          <w:rtl w:val="0"/>
        </w:rPr>
      </w:pPr>
      <w:r>
        <w:rPr>
          <w:rStyle w:val="C23"/>
          <w:rtl w:val="0"/>
        </w:rPr>
        <w:t>Je třeba splnit všechna kritéria.</w:t>
      </w:r>
    </w:p>
    <w:p>
      <w:pPr>
        <w:pStyle w:val="P23"/>
        <w:framePr w:w="10710" w:h="340" w:hRule="exact" w:wrap="none" w:vAnchor="page" w:hAnchor="margin" w:x="28" w:y="11400"/>
        <w:rPr>
          <w:rStyle w:val="C18"/>
          <w:rtl w:val="0"/>
        </w:rPr>
      </w:pPr>
      <w:r>
        <w:rPr>
          <w:rStyle w:val="C18"/>
          <w:rtl w:val="0"/>
        </w:rPr>
        <w:t>Orientace v předpisech pro tepelné zpracování odpadů</w:t>
      </w:r>
    </w:p>
    <w:p>
      <w:pPr>
        <w:pStyle w:val="P24"/>
        <w:framePr w:w="6713" w:h="376" w:hRule="exact" w:wrap="none" w:vAnchor="page" w:hAnchor="margin" w:x="45" w:y="11839"/>
        <w:rPr>
          <w:rStyle w:val="C3"/>
          <w:rtl w:val="0"/>
        </w:rPr>
      </w:pPr>
    </w:p>
    <w:p>
      <w:pPr>
        <w:pStyle w:val="P25"/>
        <w:framePr w:w="6661" w:h="249" w:hRule="exact" w:wrap="none" w:vAnchor="page" w:hAnchor="margin" w:x="71" w:y="11910"/>
        <w:rPr>
          <w:rStyle w:val="C19"/>
          <w:rtl w:val="0"/>
        </w:rPr>
      </w:pPr>
      <w:r>
        <w:rPr>
          <w:rStyle w:val="C19"/>
          <w:rtl w:val="0"/>
        </w:rPr>
        <w:t>Kritéria hodnocení</w:t>
      </w:r>
    </w:p>
    <w:p>
      <w:pPr>
        <w:pStyle w:val="P26"/>
        <w:framePr w:w="3918" w:h="376" w:hRule="exact" w:wrap="none" w:vAnchor="page" w:hAnchor="margin" w:x="6803" w:y="11839"/>
        <w:rPr>
          <w:rStyle w:val="C3"/>
          <w:rtl w:val="0"/>
        </w:rPr>
      </w:pPr>
    </w:p>
    <w:p>
      <w:pPr>
        <w:pStyle w:val="P27"/>
        <w:framePr w:w="3836" w:h="249" w:hRule="exact" w:wrap="none" w:vAnchor="page" w:hAnchor="margin" w:x="6859" w:y="11910"/>
        <w:rPr>
          <w:rStyle w:val="C20"/>
          <w:rtl w:val="0"/>
        </w:rPr>
      </w:pPr>
      <w:r>
        <w:rPr>
          <w:rStyle w:val="C20"/>
          <w:rtl w:val="0"/>
        </w:rPr>
        <w:t>Způsoby ověření</w:t>
      </w:r>
    </w:p>
    <w:p>
      <w:pPr>
        <w:pStyle w:val="P12"/>
        <w:framePr w:w="6710" w:h="376" w:hRule="exact" w:wrap="none" w:vAnchor="page" w:hAnchor="margin" w:x="45" w:y="12216"/>
        <w:rPr>
          <w:rStyle w:val="C3"/>
          <w:rtl w:val="0"/>
        </w:rPr>
      </w:pPr>
    </w:p>
    <w:p>
      <w:pPr>
        <w:pStyle w:val="P13"/>
        <w:framePr w:w="6658" w:h="249" w:hRule="exact" w:wrap="none" w:vAnchor="page" w:hAnchor="margin" w:x="71" w:y="12272"/>
        <w:rPr>
          <w:rStyle w:val="C11"/>
          <w:rtl w:val="0"/>
        </w:rPr>
      </w:pPr>
      <w:r>
        <w:rPr>
          <w:rStyle w:val="C11"/>
          <w:rtl w:val="0"/>
        </w:rPr>
        <w:t>a) Uvést požadavky zákona o odpadech k odstraňování odpadů spalováním</w:t>
      </w:r>
    </w:p>
    <w:p>
      <w:pPr>
        <w:pStyle w:val="P28"/>
        <w:framePr w:w="3921" w:h="376" w:hRule="exact" w:wrap="none" w:vAnchor="page" w:hAnchor="margin" w:x="6800" w:y="12216"/>
        <w:rPr>
          <w:rStyle w:val="C3"/>
          <w:rtl w:val="0"/>
        </w:rPr>
      </w:pPr>
    </w:p>
    <w:p>
      <w:pPr>
        <w:pStyle w:val="P29"/>
        <w:framePr w:w="3839" w:h="249" w:hRule="exact" w:wrap="none" w:vAnchor="page" w:hAnchor="margin" w:x="6856" w:y="12272"/>
        <w:rPr>
          <w:rStyle w:val="C21"/>
          <w:rtl w:val="0"/>
        </w:rPr>
      </w:pPr>
      <w:r>
        <w:rPr>
          <w:rStyle w:val="C21"/>
          <w:rtl w:val="0"/>
        </w:rPr>
        <w:t>Písemné ověření</w:t>
      </w:r>
    </w:p>
    <w:p>
      <w:pPr>
        <w:pStyle w:val="P16"/>
        <w:framePr w:w="6710" w:h="607" w:hRule="exact" w:wrap="none" w:vAnchor="page" w:hAnchor="margin" w:x="45" w:y="12592"/>
        <w:rPr>
          <w:rStyle w:val="C3"/>
          <w:rtl w:val="0"/>
        </w:rPr>
      </w:pPr>
    </w:p>
    <w:p>
      <w:pPr>
        <w:pStyle w:val="P17"/>
        <w:framePr w:w="6658" w:h="480" w:hRule="exact" w:wrap="none" w:vAnchor="page" w:hAnchor="margin" w:x="71" w:y="12648"/>
        <w:rPr>
          <w:rStyle w:val="C13"/>
          <w:rtl w:val="0"/>
        </w:rPr>
      </w:pPr>
      <w:r>
        <w:rPr>
          <w:rStyle w:val="C13"/>
          <w:rtl w:val="0"/>
        </w:rPr>
        <w:t>b) Popsat sledované parametry procesu spalování odpadů a technické podmínky provozu zdroje tepelně zpracovávajícího odpad</w:t>
      </w:r>
    </w:p>
    <w:p>
      <w:pPr>
        <w:pStyle w:val="P30"/>
        <w:framePr w:w="3921" w:h="607" w:hRule="exact" w:wrap="none" w:vAnchor="page" w:hAnchor="margin" w:x="6800" w:y="12592"/>
        <w:rPr>
          <w:rStyle w:val="C3"/>
          <w:rtl w:val="0"/>
        </w:rPr>
      </w:pPr>
    </w:p>
    <w:p>
      <w:pPr>
        <w:pStyle w:val="P31"/>
        <w:framePr w:w="3839" w:h="480" w:hRule="exact" w:wrap="none" w:vAnchor="page" w:hAnchor="margin" w:x="6856" w:y="12648"/>
        <w:rPr>
          <w:rStyle w:val="C22"/>
          <w:rtl w:val="0"/>
        </w:rPr>
      </w:pPr>
      <w:r>
        <w:rPr>
          <w:rStyle w:val="C22"/>
          <w:rtl w:val="0"/>
        </w:rPr>
        <w:t>Písemné ověření</w:t>
      </w:r>
    </w:p>
    <w:p>
      <w:pPr>
        <w:pStyle w:val="P12"/>
        <w:framePr w:w="6710" w:h="1055" w:hRule="exact" w:wrap="none" w:vAnchor="page" w:hAnchor="margin" w:x="45" w:y="13199"/>
        <w:rPr>
          <w:rStyle w:val="C3"/>
          <w:rtl w:val="0"/>
        </w:rPr>
      </w:pPr>
    </w:p>
    <w:p>
      <w:pPr>
        <w:pStyle w:val="P13"/>
        <w:framePr w:w="6658" w:h="928" w:hRule="exact" w:wrap="none" w:vAnchor="page" w:hAnchor="margin" w:x="71" w:y="13255"/>
        <w:rPr>
          <w:rStyle w:val="C11"/>
          <w:rtl w:val="0"/>
        </w:rPr>
      </w:pPr>
      <w:r>
        <w:rPr>
          <w:rStyle w:val="C11"/>
          <w:rtl w:val="0"/>
        </w:rPr>
        <w:t>c) Uvést požadavky právních předpisů na tepelné zpracování odpadů (požadavky zákona č. 185/2001 Sb., o odpadech, ve znění pozdějších předpisů a zákona č. 201/2012 Sb.,o ochraně ovzduší, ve znění pozdějších předpisů)</w:t>
      </w:r>
    </w:p>
    <w:p>
      <w:pPr>
        <w:pStyle w:val="P28"/>
        <w:framePr w:w="3921" w:h="1055" w:hRule="exact" w:wrap="none" w:vAnchor="page" w:hAnchor="margin" w:x="6800" w:y="13199"/>
        <w:rPr>
          <w:rStyle w:val="C3"/>
          <w:rtl w:val="0"/>
        </w:rPr>
      </w:pPr>
    </w:p>
    <w:p>
      <w:pPr>
        <w:pStyle w:val="P29"/>
        <w:framePr w:w="3839" w:h="928" w:hRule="exact" w:wrap="none" w:vAnchor="page" w:hAnchor="margin" w:x="6856" w:y="13255"/>
        <w:rPr>
          <w:rStyle w:val="C21"/>
          <w:rtl w:val="0"/>
        </w:rPr>
      </w:pPr>
      <w:r>
        <w:rPr>
          <w:rStyle w:val="C21"/>
          <w:rtl w:val="0"/>
        </w:rPr>
        <w:t>Písemné ověření</w:t>
      </w:r>
    </w:p>
    <w:p>
      <w:pPr>
        <w:pStyle w:val="P32"/>
        <w:framePr w:w="10710" w:h="248" w:hRule="exact" w:wrap="none" w:vAnchor="page" w:hAnchor="margin" w:x="28" w:y="14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zařízení pro ochranu ovzduší, 31.5.2026 8:53:37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a evidence ke znečištění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požadavky na vedení provozní evidence zdroje znečišťování ovzduší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Zhodnotit úplnost požadovaných údajů v předložených modelových provozních dokumentech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způsoby získávání stálých a proměnných údajů souhrnné provozní evidence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evidenci odpadů produkovaných na zařízení k ochraně ovzduší u původce a způsobů nakládání s těmito odpady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Uvést náležitosti provozního řádu a komentovat modelový deník stacionárního zdroje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Vedení databází k ovzduší v integrovaném registru znečištění</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Uvést požadavky na údaje shromažďované pro registr emisí a stacionárních zdrojů znečišťování ovzduší (REZZO)</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Písemné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Uvést požadavky na údaje shromažďované pro integrovaný registr znečišťování (IRZ)</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Písemné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Popsat způsob podání poplatkového hlášení prostřednictvím integrovaného systému plnění ohlašovacích povinností (ISPOP)</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Ústní ověření</w:t>
      </w:r>
    </w:p>
    <w:p>
      <w:pPr>
        <w:pStyle w:val="P16"/>
        <w:framePr w:w="6710" w:h="376" w:hRule="exact" w:wrap="none" w:vAnchor="page" w:hAnchor="margin" w:x="45" w:y="9189"/>
        <w:rPr>
          <w:rStyle w:val="C3"/>
          <w:rtl w:val="0"/>
        </w:rPr>
      </w:pPr>
    </w:p>
    <w:p>
      <w:pPr>
        <w:pStyle w:val="P17"/>
        <w:framePr w:w="6658" w:h="249" w:hRule="exact" w:wrap="none" w:vAnchor="page" w:hAnchor="margin" w:x="71" w:y="9245"/>
        <w:rPr>
          <w:rStyle w:val="C13"/>
          <w:rtl w:val="0"/>
        </w:rPr>
      </w:pPr>
      <w:r>
        <w:rPr>
          <w:rStyle w:val="C13"/>
          <w:rtl w:val="0"/>
        </w:rPr>
        <w:t>d) Vypočítat poplatek za zdroj znečišťování podle modelového příkladu</w:t>
      </w:r>
    </w:p>
    <w:p>
      <w:pPr>
        <w:pStyle w:val="P30"/>
        <w:framePr w:w="3921" w:h="376" w:hRule="exact" w:wrap="none" w:vAnchor="page" w:hAnchor="margin" w:x="6800" w:y="9189"/>
        <w:rPr>
          <w:rStyle w:val="C3"/>
          <w:rtl w:val="0"/>
        </w:rPr>
      </w:pPr>
    </w:p>
    <w:p>
      <w:pPr>
        <w:pStyle w:val="P31"/>
        <w:framePr w:w="3839" w:h="249" w:hRule="exact" w:wrap="none" w:vAnchor="page" w:hAnchor="margin" w:x="6856" w:y="9245"/>
        <w:rPr>
          <w:rStyle w:val="C22"/>
          <w:rtl w:val="0"/>
        </w:rPr>
      </w:pPr>
      <w:r>
        <w:rPr>
          <w:rStyle w:val="C22"/>
          <w:rtl w:val="0"/>
        </w:rPr>
        <w:t>Praktické předvedení</w:t>
      </w:r>
    </w:p>
    <w:p>
      <w:pPr>
        <w:pStyle w:val="P32"/>
        <w:framePr w:w="10710" w:h="248" w:hRule="exact" w:wrap="none" w:vAnchor="page" w:hAnchor="margin" w:x="28" w:y="9679"/>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Dodržování bezpečnosti práce na zařízení pro ochranu ovzduší</w:t>
      </w:r>
    </w:p>
    <w:p>
      <w:pPr>
        <w:pStyle w:val="P24"/>
        <w:framePr w:w="6713" w:h="376" w:hRule="exact" w:wrap="none" w:vAnchor="page" w:hAnchor="margin" w:x="45" w:y="10554"/>
        <w:rPr>
          <w:rStyle w:val="C3"/>
          <w:rtl w:val="0"/>
        </w:rPr>
      </w:pPr>
    </w:p>
    <w:p>
      <w:pPr>
        <w:pStyle w:val="P25"/>
        <w:framePr w:w="6661" w:h="249" w:hRule="exact" w:wrap="none" w:vAnchor="page" w:hAnchor="margin" w:x="71" w:y="10625"/>
        <w:rPr>
          <w:rStyle w:val="C19"/>
          <w:rtl w:val="0"/>
        </w:rPr>
      </w:pPr>
      <w:r>
        <w:rPr>
          <w:rStyle w:val="C19"/>
          <w:rtl w:val="0"/>
        </w:rPr>
        <w:t>Kritéria hodnocení</w:t>
      </w:r>
    </w:p>
    <w:p>
      <w:pPr>
        <w:pStyle w:val="P26"/>
        <w:framePr w:w="3918" w:h="376" w:hRule="exact" w:wrap="none" w:vAnchor="page" w:hAnchor="margin" w:x="6803" w:y="10554"/>
        <w:rPr>
          <w:rStyle w:val="C3"/>
          <w:rtl w:val="0"/>
        </w:rPr>
      </w:pPr>
    </w:p>
    <w:p>
      <w:pPr>
        <w:pStyle w:val="P27"/>
        <w:framePr w:w="3836" w:h="249" w:hRule="exact" w:wrap="none" w:vAnchor="page" w:hAnchor="margin" w:x="6859" w:y="10625"/>
        <w:rPr>
          <w:rStyle w:val="C20"/>
          <w:rtl w:val="0"/>
        </w:rPr>
      </w:pPr>
      <w:r>
        <w:rPr>
          <w:rStyle w:val="C20"/>
          <w:rtl w:val="0"/>
        </w:rPr>
        <w:t>Způsoby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a) Popsat vliv tuhých znečišťujících látek, oxidu siřičitého, oxidů dusíku a oxidu uhelnatého na lidský organismus</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Písemné ověření</w:t>
      </w:r>
    </w:p>
    <w:p>
      <w:pPr>
        <w:pStyle w:val="P16"/>
        <w:framePr w:w="6710" w:h="1055" w:hRule="exact" w:wrap="none" w:vAnchor="page" w:hAnchor="margin" w:x="45" w:y="11537"/>
        <w:rPr>
          <w:rStyle w:val="C3"/>
          <w:rtl w:val="0"/>
        </w:rPr>
      </w:pPr>
    </w:p>
    <w:p>
      <w:pPr>
        <w:pStyle w:val="P17"/>
        <w:framePr w:w="6658" w:h="928" w:hRule="exact" w:wrap="none" w:vAnchor="page" w:hAnchor="margin" w:x="71" w:y="11593"/>
        <w:rPr>
          <w:rStyle w:val="C13"/>
          <w:rtl w:val="0"/>
        </w:rPr>
      </w:pPr>
      <w:r>
        <w:rPr>
          <w:rStyle w:val="C13"/>
          <w:rtl w:val="0"/>
        </w:rPr>
        <w:t>b) Popsat zajištění údržby a havarijní připravenosti shromažďovacích míst odpadů ze zařízení na ochranu ovzduší a jejich vybavení v souladu se zákonem č. 185/2001 Sb., o odpadech a vyhláškou č. 383/2001 Sb., o podrobnostech nakládání s odpady, ve znění pozdějších předpisů</w:t>
      </w:r>
    </w:p>
    <w:p>
      <w:pPr>
        <w:pStyle w:val="P30"/>
        <w:framePr w:w="3921" w:h="1055" w:hRule="exact" w:wrap="none" w:vAnchor="page" w:hAnchor="margin" w:x="6800" w:y="11537"/>
        <w:rPr>
          <w:rStyle w:val="C3"/>
          <w:rtl w:val="0"/>
        </w:rPr>
      </w:pPr>
    </w:p>
    <w:p>
      <w:pPr>
        <w:pStyle w:val="P31"/>
        <w:framePr w:w="3839" w:h="928" w:hRule="exact" w:wrap="none" w:vAnchor="page" w:hAnchor="margin" w:x="6856" w:y="11593"/>
        <w:rPr>
          <w:rStyle w:val="C22"/>
          <w:rtl w:val="0"/>
        </w:rPr>
      </w:pPr>
      <w:r>
        <w:rPr>
          <w:rStyle w:val="C22"/>
          <w:rtl w:val="0"/>
        </w:rPr>
        <w:t>Ústní ověření</w:t>
      </w:r>
    </w:p>
    <w:p>
      <w:pPr>
        <w:pStyle w:val="P12"/>
        <w:framePr w:w="6710" w:h="607" w:hRule="exact" w:wrap="none" w:vAnchor="page" w:hAnchor="margin" w:x="45" w:y="12592"/>
        <w:rPr>
          <w:rStyle w:val="C3"/>
          <w:rtl w:val="0"/>
        </w:rPr>
      </w:pPr>
    </w:p>
    <w:p>
      <w:pPr>
        <w:pStyle w:val="P13"/>
        <w:framePr w:w="6658" w:h="480" w:hRule="exact" w:wrap="none" w:vAnchor="page" w:hAnchor="margin" w:x="71" w:y="12648"/>
        <w:rPr>
          <w:rStyle w:val="C11"/>
          <w:rtl w:val="0"/>
        </w:rPr>
      </w:pPr>
      <w:r>
        <w:rPr>
          <w:rStyle w:val="C11"/>
          <w:rtl w:val="0"/>
        </w:rPr>
        <w:t>c) Popsat základní povinnosti k zajištění bezpečnosti práce při provozu nízkotlakých kotelen a plynových zařízení</w:t>
      </w:r>
    </w:p>
    <w:p>
      <w:pPr>
        <w:pStyle w:val="P28"/>
        <w:framePr w:w="3921" w:h="607" w:hRule="exact" w:wrap="none" w:vAnchor="page" w:hAnchor="margin" w:x="6800" w:y="12592"/>
        <w:rPr>
          <w:rStyle w:val="C3"/>
          <w:rtl w:val="0"/>
        </w:rPr>
      </w:pPr>
    </w:p>
    <w:p>
      <w:pPr>
        <w:pStyle w:val="P29"/>
        <w:framePr w:w="3839" w:h="480" w:hRule="exact" w:wrap="none" w:vAnchor="page" w:hAnchor="margin" w:x="6856" w:y="12648"/>
        <w:rPr>
          <w:rStyle w:val="C21"/>
          <w:rtl w:val="0"/>
        </w:rPr>
      </w:pPr>
      <w:r>
        <w:rPr>
          <w:rStyle w:val="C21"/>
          <w:rtl w:val="0"/>
        </w:rPr>
        <w:t>Ústní ověření</w:t>
      </w:r>
    </w:p>
    <w:p>
      <w:pPr>
        <w:pStyle w:val="P16"/>
        <w:framePr w:w="6710" w:h="831" w:hRule="exact" w:wrap="none" w:vAnchor="page" w:hAnchor="margin" w:x="45" w:y="13199"/>
        <w:rPr>
          <w:rStyle w:val="C3"/>
          <w:rtl w:val="0"/>
        </w:rPr>
      </w:pPr>
    </w:p>
    <w:p>
      <w:pPr>
        <w:pStyle w:val="P17"/>
        <w:framePr w:w="6658" w:h="704" w:hRule="exact" w:wrap="none" w:vAnchor="page" w:hAnchor="margin" w:x="71" w:y="13255"/>
        <w:rPr>
          <w:rStyle w:val="C13"/>
          <w:rtl w:val="0"/>
        </w:rPr>
      </w:pPr>
      <w:r>
        <w:rPr>
          <w:rStyle w:val="C13"/>
          <w:rtl w:val="0"/>
        </w:rPr>
        <w:t>d) Uvést příklad bezpečnostních opatření nezbytných pro pracovníky zařízení pro ochranu ovzduší (např. při údržbě mechanických a elektrických odlučovačů tuhých znečišťujících látek)</w:t>
      </w:r>
    </w:p>
    <w:p>
      <w:pPr>
        <w:pStyle w:val="P30"/>
        <w:framePr w:w="3921" w:h="831" w:hRule="exact" w:wrap="none" w:vAnchor="page" w:hAnchor="margin" w:x="6800" w:y="13199"/>
        <w:rPr>
          <w:rStyle w:val="C3"/>
          <w:rtl w:val="0"/>
        </w:rPr>
      </w:pPr>
    </w:p>
    <w:p>
      <w:pPr>
        <w:pStyle w:val="P31"/>
        <w:framePr w:w="3839" w:h="704" w:hRule="exact" w:wrap="none" w:vAnchor="page" w:hAnchor="margin" w:x="6856" w:y="13255"/>
        <w:rPr>
          <w:rStyle w:val="C22"/>
          <w:rtl w:val="0"/>
        </w:rPr>
      </w:pPr>
      <w:r>
        <w:rPr>
          <w:rStyle w:val="C22"/>
          <w:rtl w:val="0"/>
        </w:rPr>
        <w:t>Ústní ověření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zařízení pro ochranu ovzduší, 31.5.2026 8:53:37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4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atd.) může uchazeč používat veřejně dostupné zdroje informací (www stránky, katalogy, firemní materiály, vzorové dokumenty apod.).</w:t>
      </w:r>
    </w:p>
    <w:p>
      <w:pPr>
        <w:keepNext w:val="0"/>
        <w:keepLines w:val="0"/>
        <w:framePr w:w="10766" w:h="64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je uchazeči zadáno kritérium, uchazeč vypracuje podle zadání popis, charakteristiku, seznam požadavků, parametrů, doplněné o jejich vysvětlení nebo zdůvodnění.</w:t>
      </w:r>
    </w:p>
    <w:p>
      <w:pPr>
        <w:keepNext w:val="0"/>
        <w:keepLines w:val="0"/>
        <w:framePr w:w="10766" w:h="64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ověřování připraví autorizovaná osoba ke zkoušce modelové situace. Při praktickém ověřování bude posuzována schopnost uchazeče využívat předpisy, návody a dokumenty v reálných podmínkách, a to z hlediska jejich účelu, ochrany životního prostředí a bezpečnosti práce. Modelové podklady pro praktické ověření dostane uchazeč k dispozici v době přípravy na zkoušku.</w:t>
      </w:r>
    </w:p>
    <w:p>
      <w:pPr>
        <w:keepNext w:val="0"/>
        <w:keepLines w:val="0"/>
        <w:framePr w:w="10766" w:h="64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Orientace v metodách stanovení znečištění ovzduší</w:t>
      </w:r>
      <w:r>
        <w:rPr>
          <w:rFonts w:ascii="Arial" w:cs="Arial" w:hAnsi="Arial" w:eastAsia="Arial"/>
          <w:b w:val="0"/>
          <w:i w:val="0"/>
          <w:caps w:val="0"/>
          <w:strike w:val="0"/>
          <w:noProof w:val="0"/>
          <w:vanish w:val="0"/>
          <w:color w:val="auto"/>
          <w:sz w:val="20"/>
          <w:u w:val="none"/>
          <w:shd w:val="clear" w:color="auto" w:fill="auto"/>
          <w:vertAlign w:val="baseline"/>
          <w:lang/>
        </w:rPr>
        <w:t>, kritérium c)</w:t>
      </w:r>
    </w:p>
    <w:p>
      <w:pPr>
        <w:keepNext w:val="0"/>
        <w:keepLines w:val="1"/>
        <w:framePr w:w="10766" w:h="64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zadání pro přepočet koncentrací na vztažné podmínky při jednorázovém měření.</w:t>
      </w:r>
    </w:p>
    <w:p>
      <w:pPr>
        <w:keepNext w:val="0"/>
        <w:keepLines w:val="0"/>
        <w:framePr w:w="10766" w:h="64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0"/>
          <w:i w:val="1"/>
          <w:caps w:val="0"/>
          <w:strike w:val="0"/>
          <w:noProof w:val="0"/>
          <w:vanish w:val="0"/>
          <w:color w:val="auto"/>
          <w:sz w:val="20"/>
          <w:u w:val="none"/>
          <w:shd w:val="clear" w:color="auto" w:fill="auto"/>
          <w:vertAlign w:val="baseline"/>
          <w:lang/>
        </w:rPr>
        <w:t xml:space="preserve"> Vedení dokumentace a evidence ke znečištění ovzduší</w:t>
      </w:r>
      <w:r>
        <w:rPr>
          <w:rFonts w:ascii="Arial" w:cs="Arial" w:hAnsi="Arial" w:eastAsia="Arial"/>
          <w:b w:val="0"/>
          <w:i w:val="0"/>
          <w:caps w:val="0"/>
          <w:strike w:val="0"/>
          <w:noProof w:val="0"/>
          <w:vanish w:val="0"/>
          <w:color w:val="auto"/>
          <w:sz w:val="20"/>
          <w:u w:val="none"/>
          <w:shd w:val="clear" w:color="auto" w:fill="auto"/>
          <w:vertAlign w:val="baseline"/>
          <w:lang/>
        </w:rPr>
        <w:t>, kritérium b)</w:t>
      </w:r>
    </w:p>
    <w:p>
      <w:pPr>
        <w:keepNext w:val="0"/>
        <w:keepLines w:val="1"/>
        <w:framePr w:w="10766" w:h="647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vyplněný modelový provozní deník a formulář pro záznam dat o znečištění ovzduší.</w:t>
      </w:r>
    </w:p>
    <w:p>
      <w:pPr>
        <w:keepNext w:val="0"/>
        <w:keepLines w:val="0"/>
        <w:framePr w:w="10766" w:h="64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Vedení dokumentace a evidence ke znečištění ovzduší</w:t>
      </w:r>
      <w:r>
        <w:rPr>
          <w:rFonts w:ascii="Arial" w:cs="Arial" w:hAnsi="Arial" w:eastAsia="Arial"/>
          <w:b w:val="0"/>
          <w:i w:val="0"/>
          <w:caps w:val="0"/>
          <w:strike w:val="0"/>
          <w:noProof w:val="0"/>
          <w:vanish w:val="0"/>
          <w:color w:val="auto"/>
          <w:sz w:val="20"/>
          <w:u w:val="none"/>
          <w:shd w:val="clear" w:color="auto" w:fill="auto"/>
          <w:vertAlign w:val="baseline"/>
          <w:lang/>
        </w:rPr>
        <w:t>, kritérium e)</w:t>
      </w:r>
    </w:p>
    <w:p>
      <w:pPr>
        <w:keepNext w:val="0"/>
        <w:keepLines w:val="1"/>
        <w:framePr w:w="10766" w:h="6479"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modelový provozní řád stacionárního zdroje.</w:t>
      </w:r>
    </w:p>
    <w:p>
      <w:pPr>
        <w:keepNext w:val="0"/>
        <w:keepLines w:val="0"/>
        <w:framePr w:w="10766" w:h="64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Vedení databází k ovzduší v integrovaném registru znečištění</w:t>
      </w:r>
      <w:r>
        <w:rPr>
          <w:rFonts w:ascii="Arial" w:cs="Arial" w:hAnsi="Arial" w:eastAsia="Arial"/>
          <w:b w:val="0"/>
          <w:i w:val="0"/>
          <w:caps w:val="0"/>
          <w:strike w:val="0"/>
          <w:noProof w:val="0"/>
          <w:vanish w:val="0"/>
          <w:color w:val="auto"/>
          <w:sz w:val="20"/>
          <w:u w:val="none"/>
          <w:shd w:val="clear" w:color="auto" w:fill="auto"/>
          <w:vertAlign w:val="baseline"/>
          <w:lang/>
        </w:rPr>
        <w:t>, kritérium d)</w:t>
      </w:r>
    </w:p>
    <w:p>
      <w:pPr>
        <w:keepNext w:val="0"/>
        <w:keepLines w:val="1"/>
        <w:framePr w:w="10766" w:h="6479"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zadání výpočtu poplatku za zdroj znečišťování.</w:t>
      </w:r>
    </w:p>
    <w:p>
      <w:pPr>
        <w:keepNext w:val="0"/>
        <w:keepLines w:val="0"/>
        <w:framePr w:w="10766" w:h="64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541"/>
        <w:rPr>
          <w:rStyle w:val="C3"/>
          <w:rtl w:val="0"/>
        </w:rPr>
      </w:pPr>
    </w:p>
    <w:p>
      <w:pPr>
        <w:pStyle w:val="P35"/>
        <w:framePr w:w="10710" w:h="340" w:hRule="exact" w:wrap="none" w:vAnchor="page" w:hAnchor="margin" w:x="28" w:y="9541"/>
        <w:rPr>
          <w:rStyle w:val="C25"/>
          <w:rtl w:val="0"/>
        </w:rPr>
      </w:pPr>
      <w:r>
        <w:rPr>
          <w:rStyle w:val="C25"/>
          <w:rtl w:val="0"/>
        </w:rPr>
        <w:t>Výsledné hodnocení</w:t>
      </w:r>
    </w:p>
    <w:p>
      <w:pPr>
        <w:keepNext w:val="0"/>
        <w:keepLines w:val="0"/>
        <w:framePr w:w="10766" w:h="1497" w:hRule="exact" w:wrap="none" w:vAnchor="page" w:hAnchor="margin" w:x="0" w:y="98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605"/>
        <w:rPr>
          <w:rStyle w:val="C3"/>
          <w:rtl w:val="0"/>
        </w:rPr>
      </w:pPr>
    </w:p>
    <w:p>
      <w:pPr>
        <w:pStyle w:val="P35"/>
        <w:framePr w:w="10710" w:h="340" w:hRule="exact" w:wrap="none" w:vAnchor="page" w:hAnchor="margin" w:x="28" w:y="11605"/>
        <w:rPr>
          <w:rStyle w:val="C25"/>
          <w:rtl w:val="0"/>
        </w:rPr>
      </w:pPr>
      <w:r>
        <w:rPr>
          <w:rStyle w:val="C25"/>
          <w:rtl w:val="0"/>
        </w:rPr>
        <w:t>Počet zkoušejících</w:t>
      </w:r>
    </w:p>
    <w:p>
      <w:pPr>
        <w:keepNext w:val="0"/>
        <w:keepLines w:val="0"/>
        <w:framePr w:w="10766" w:h="1271" w:hRule="exact" w:wrap="none" w:vAnchor="page" w:hAnchor="margin" w:x="0" w:y="11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zařízení pro ochranu ovzduší, 31.5.2026 8:53:37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83"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průmyslová ekologie a minimálně 5 let praxe na pozici vyžadující odbornou způsobilost pro výkon činnosti v ochraně ovzduší ve výrobních nebo jiných zařízeních nebo 5 let pedagogické nebo lektorské činnosti v oblasti ochrany ovzduší ve výrobních nebo jiných zařízeních, vykonávané souběžně s činností v ochraně ovzduší ve výrobních nebo jiných zařízeních, z toho minimálně jeden rok v období posledních dvou let před podáním žádosti o udělení autorizace.</w:t>
      </w:r>
    </w:p>
    <w:p>
      <w:pPr>
        <w:keepNext w:val="0"/>
        <w:keepLines w:val="1"/>
        <w:framePr w:w="10766" w:h="9883"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stavebnictví nebo chemie nebo průmyslová ekologie a minimálně 5 let praxe na pozici vyžadující odbornou způsobilost pro výkon činnosti v ochraně ovzduší ve výrobních nebo jiných zařízeních nebo 5 let pedagogické nebo lektorské činnosti v oblasti ochrany ovzduší ve výrobních nebo jiných zařízeních, vykonávané souběžně s činností v ochraně ovzduší ve výrobních nebo jiných zařízeních, z toho minimálně jeden rok v období posledních dvou let před podáním žádosti o udělení autorizace.</w:t>
      </w:r>
    </w:p>
    <w:p>
      <w:pPr>
        <w:keepNext w:val="0"/>
        <w:keepLines w:val="1"/>
        <w:framePr w:w="10766" w:h="9883"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průmyslovou ekologii a minimálně 5 let praxe na pozici vyžadující odbornou způsobilost pro výkon činnosti v ochraně ovzduší ve výrobních nebo jiných zařízeních a zároveň 3 roky pedagogické nebo lektorské činnosti v oblasti ochrany ovzduší ve výrobních nebo jiných zařízeních, z toho minimálně jeden rok v období posledních dvou let před podáním žádosti o udělení autorizace.</w:t>
      </w:r>
    </w:p>
    <w:p>
      <w:pPr>
        <w:keepNext w:val="0"/>
        <w:keepLines w:val="1"/>
        <w:framePr w:w="10766" w:h="9883"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16-007-M Technik zařízení pro ochranu ovzduší a střední vzdělání s maturitní zkouškou a alespoň 5 let praxe na pozici vyžadující odbornou způsobilost pro výkon činnosti v ochraně ovzduší ve výrobních nebo jiných zařízeních nebo 5 let pedagogické nebo lektorské činnosti v oblasti ochrany ovzduší ve výrobních nebo jiných zařízeních, vykonávané souběžně s činností v ochraně ovzduší ve výrobních nebo jiných zařízeních, z toho minimálně jeden rok v období posledních dvou let před podáním žádosti o udělení autorizace.</w:t>
      </w:r>
    </w:p>
    <w:p>
      <w:pPr>
        <w:keepNext w:val="0"/>
        <w:keepLines w:val="0"/>
        <w:framePr w:w="10766" w:h="9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83"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83"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Technik zařízení pro ochranu ovzduší, 31.5.2026 8:53:37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534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ochrany vod, chemických látek, integrované prevence a omezování znečištění, integrovaného registru znečištění, integrovaného systému plnění ohlašovacích povinností, systémů environmentálního managementu, odpadů, bezpečnosti práce apod. (přístup dálkový nebo materiály v tištěné podobě)</w:t>
      </w:r>
    </w:p>
    <w:p>
      <w:pPr>
        <w:keepNext w:val="0"/>
        <w:keepLines w:val="1"/>
        <w:framePr w:w="10766" w:h="534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•modelově vyplněné interní předpisy (provozní deníky, provozní řády, vzorové formuláře k evidenci znečištění ovzduší)</w:t>
      </w:r>
    </w:p>
    <w:p>
      <w:pPr>
        <w:keepNext w:val="0"/>
        <w:keepLines w:val="1"/>
        <w:framePr w:w="10766" w:h="534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přepočet koncentrací na vztažné podmínky při jednorázovém měření, modelové příklady pro výpočet poplatku za zdroj znečištění</w:t>
      </w:r>
    </w:p>
    <w:p>
      <w:pPr>
        <w:keepNext w:val="0"/>
        <w:keepLines w:val="1"/>
        <w:framePr w:w="10766" w:h="534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 a vybavenost pro ověřování kritérií formou praktického předvedení</w:t>
      </w:r>
    </w:p>
    <w:p>
      <w:pPr>
        <w:keepNext w:val="0"/>
        <w:keepLines w:val="1"/>
        <w:framePr w:w="10766" w:h="534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písemnou a ústní část zkoušky</w:t>
      </w:r>
    </w:p>
    <w:p>
      <w:pPr>
        <w:keepNext w:val="0"/>
        <w:keepLines w:val="1"/>
        <w:framePr w:w="10766" w:h="534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534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534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068"/>
        <w:rPr>
          <w:rStyle w:val="C3"/>
          <w:rtl w:val="0"/>
        </w:rPr>
      </w:pPr>
    </w:p>
    <w:p>
      <w:pPr>
        <w:pStyle w:val="P35"/>
        <w:framePr w:w="10710" w:h="340" w:hRule="exact" w:wrap="none" w:vAnchor="page" w:hAnchor="margin" w:x="28" w:y="8068"/>
        <w:rPr>
          <w:rStyle w:val="C25"/>
          <w:rtl w:val="0"/>
        </w:rPr>
      </w:pPr>
      <w:r>
        <w:rPr>
          <w:rStyle w:val="C25"/>
          <w:rtl w:val="0"/>
        </w:rPr>
        <w:t>Doba přípravy na zkoušku</w:t>
      </w:r>
    </w:p>
    <w:p>
      <w:pPr>
        <w:keepNext w:val="0"/>
        <w:keepLines w:val="0"/>
        <w:framePr w:w="10766" w:h="1036" w:hRule="exact" w:wrap="none" w:vAnchor="page" w:hAnchor="margin" w:x="0" w:y="84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9671"/>
        <w:rPr>
          <w:rStyle w:val="C3"/>
          <w:rtl w:val="0"/>
        </w:rPr>
      </w:pPr>
    </w:p>
    <w:p>
      <w:pPr>
        <w:pStyle w:val="P35"/>
        <w:framePr w:w="10710" w:h="340" w:hRule="exact" w:wrap="none" w:vAnchor="page" w:hAnchor="margin" w:x="28" w:y="9671"/>
        <w:rPr>
          <w:rStyle w:val="C25"/>
          <w:rtl w:val="0"/>
        </w:rPr>
      </w:pPr>
      <w:r>
        <w:rPr>
          <w:rStyle w:val="C25"/>
          <w:rtl w:val="0"/>
        </w:rPr>
        <w:t>Doba pro vykonání zkoušky</w:t>
      </w:r>
    </w:p>
    <w:p>
      <w:pPr>
        <w:keepNext w:val="0"/>
        <w:keepLines w:val="0"/>
        <w:framePr w:w="10766" w:h="806"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zařízení pro ochranu ovzduší, 31.5.2026 8:53:37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inovací a rozvoje,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energetických manažerů,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VÚV TGM, v. v. i., Praha</w:t>
      </w:r>
    </w:p>
    <w:p>
      <w:pPr>
        <w:pStyle w:val="P21"/>
        <w:framePr w:w="7654" w:h="331" w:hRule="exact" w:wrap="none" w:vAnchor="page" w:hAnchor="margin" w:x="28" w:y="15940"/>
        <w:rPr>
          <w:rStyle w:val="C16"/>
          <w:rtl w:val="0"/>
        </w:rPr>
      </w:pPr>
      <w:r>
        <w:rPr>
          <w:rStyle w:val="C16"/>
          <w:rtl w:val="0"/>
        </w:rPr>
        <w:t>Technik zařízení pro ochranu ovzduší, 31.5.2026 8:53:37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A7F62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AFC516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E0B9EA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EDDC2C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FE08C5E"/>
    <w:multiLevelType w:val="hybridMultilevel"/>
    <w:lvl w:ilvl="0" w:tplc="00000124">
      <w:start w:val="1"/>
      <w:numFmt w:val="lowerLetter"/>
      <w:suff w:val="tab"/>
      <w:lvlText w:val="%1)"/>
      <w:lvlJc w:val="left"/>
      <w:pPr>
        <w:widowControl w:val="0"/>
        <w:ind w:hanging="360" w:left="360"/>
      </w:pPr>
      <w:rPr>
        <w:rFonts w:ascii="Arial" w:cs="Arial" w:hAnsi="Arial" w:eastAsia="Arial"/>
      </w:rPr>
    </w:lvl>
    <w:lvl w:ilvl="1" w:tplc="00000125">
      <w:start w:val="1"/>
      <w:numFmt w:val="decimal"/>
      <w:suff w:val="tab"/>
      <w:lvlText w:val="%2)"/>
      <w:lvlJc w:val="left"/>
      <w:pPr>
        <w:widowControl w:val="0"/>
        <w:ind w:hanging="360" w:left="720"/>
      </w:pPr>
      <w:rPr>
        <w:rFonts w:ascii="Arial" w:cs="Arial" w:hAnsi="Arial" w:eastAsia="Arial"/>
      </w:rPr>
    </w:lvl>
    <w:lvl w:ilvl="2" w:tplc="00000126">
      <w:start w:val="1"/>
      <w:numFmt w:val="decimal"/>
      <w:suff w:val="tab"/>
      <w:lvlText w:val="%3)"/>
      <w:lvlJc w:val="left"/>
      <w:pPr>
        <w:widowControl w:val="0"/>
        <w:ind w:hanging="360" w:left="1080"/>
      </w:pPr>
      <w:rPr>
        <w:rFonts w:ascii="Arial" w:cs="Arial" w:hAnsi="Arial" w:eastAsia="Arial"/>
      </w:rPr>
    </w:lvl>
    <w:lvl w:ilvl="3" w:tplc="00000127">
      <w:start w:val="1"/>
      <w:numFmt w:val="decimal"/>
      <w:suff w:val="tab"/>
      <w:lvlText w:val="%4)"/>
      <w:lvlJc w:val="left"/>
      <w:pPr>
        <w:widowControl w:val="0"/>
        <w:ind w:hanging="360" w:left="1440"/>
      </w:pPr>
      <w:rPr>
        <w:rFonts w:ascii="Arial" w:cs="Arial" w:hAnsi="Arial" w:eastAsia="Arial"/>
      </w:rPr>
    </w:lvl>
    <w:lvl w:ilvl="4" w:tplc="00000128">
      <w:start w:val="1"/>
      <w:numFmt w:val="decimal"/>
      <w:suff w:val="tab"/>
      <w:lvlText w:val="%5)"/>
      <w:lvlJc w:val="left"/>
      <w:pPr>
        <w:widowControl w:val="0"/>
        <w:ind w:hanging="360" w:left="1800"/>
      </w:pPr>
      <w:rPr>
        <w:rFonts w:ascii="Arial" w:cs="Arial" w:hAnsi="Arial" w:eastAsia="Arial"/>
      </w:rPr>
    </w:lvl>
    <w:lvl w:ilvl="5" w:tplc="00000129">
      <w:start w:val="1"/>
      <w:numFmt w:val="decimal"/>
      <w:suff w:val="tab"/>
      <w:lvlText w:val="%6)"/>
      <w:lvlJc w:val="left"/>
      <w:pPr>
        <w:widowControl w:val="0"/>
        <w:ind w:hanging="360" w:left="2160"/>
      </w:pPr>
      <w:rPr>
        <w:rFonts w:ascii="Arial" w:cs="Arial" w:hAnsi="Arial" w:eastAsia="Arial"/>
      </w:rPr>
    </w:lvl>
    <w:lvl w:ilvl="6" w:tplc="0000012A">
      <w:start w:val="1"/>
      <w:numFmt w:val="decimal"/>
      <w:suff w:val="tab"/>
      <w:lvlText w:val="%7)"/>
      <w:lvlJc w:val="left"/>
      <w:pPr>
        <w:widowControl w:val="0"/>
        <w:ind w:hanging="360" w:left="2520"/>
      </w:pPr>
      <w:rPr>
        <w:rFonts w:ascii="Arial" w:cs="Arial" w:hAnsi="Arial" w:eastAsia="Arial"/>
      </w:rPr>
    </w:lvl>
    <w:lvl w:ilvl="7" w:tplc="0000012B">
      <w:start w:val="1"/>
      <w:numFmt w:val="decimal"/>
      <w:suff w:val="tab"/>
      <w:lvlText w:val="%8)"/>
      <w:lvlJc w:val="left"/>
      <w:pPr>
        <w:widowControl w:val="0"/>
        <w:ind w:hanging="360" w:left="2880"/>
      </w:pPr>
      <w:rPr>
        <w:rFonts w:ascii="Arial" w:cs="Arial" w:hAnsi="Arial" w:eastAsia="Arial"/>
      </w:rPr>
    </w:lvl>
    <w:lvl w:ilvl="8" w:tplc="0000012C">
      <w:start w:val="1"/>
      <w:numFmt w:val="decimal"/>
      <w:suff w:val="tab"/>
      <w:lvlText w:val="%9)"/>
      <w:lvlJc w:val="left"/>
      <w:pPr>
        <w:widowControl w:val="0"/>
        <w:ind w:hanging="360" w:left="3240"/>
      </w:pPr>
      <w:rPr>
        <w:rFonts w:ascii="Arial" w:cs="Arial" w:hAnsi="Arial" w:eastAsia="Arial"/>
      </w:rPr>
    </w:lvl>
  </w:abstractNum>
  <w:abstractNum w:abstractNumId="5">
    <w:nsid w:val="74316328"/>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746076B8"/>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