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B4FDC" Type="http://schemas.openxmlformats.org/officeDocument/2006/relationships/officeDocument" Target="/word/document.xml" /><Relationship Id="coreRF5B4FDC" Type="http://schemas.openxmlformats.org/package/2006/relationships/metadata/core-properties" Target="/docProps/core.xml" /><Relationship Id="customRF5B4F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pro předúpravu vod u původce znečištění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dat o vodách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v zařízení pro předúpravu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zařízení pro ochranu vod, 20.4.2026 6:05:51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a charakterizovat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Písemné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Písemné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Písemné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Písemné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20.4.2026 6:05:51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druhy odpadních vod u původce ve výrobní organizaci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možná znečištění technologických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příklady skupinových ukazatelů znečištění průmyslových odpadních vod, jejich stanovení a monitorování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reprezentativní vzorek odpadní vody a popsat způsob odběru vzorku a druhy odebíraných vzorků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Vyhodnotit údaje z protokolu o rozboru odpadních vod a porovnat je s hodnotami stanovenými v povolení k vypouštění odpadních vod</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Provoz zařízení pro ochranu vod na místě vzniku znečištění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Vysvětlit principy mechanického čištění průmyslových odpadních vod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Vysvětlit principy biologického čištění průmyslových odpadních vod</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principy fyzikálně-chemického čištění odpadních vod</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831" w:hRule="exact" w:wrap="none" w:vAnchor="page" w:hAnchor="margin" w:x="45" w:y="9626"/>
        <w:rPr>
          <w:rStyle w:val="C3"/>
          <w:rtl w:val="0"/>
        </w:rPr>
      </w:pPr>
    </w:p>
    <w:p>
      <w:pPr>
        <w:pStyle w:val="P17"/>
        <w:framePr w:w="6658" w:h="704" w:hRule="exact" w:wrap="none" w:vAnchor="page" w:hAnchor="margin" w:x="71" w:y="9682"/>
        <w:rPr>
          <w:rStyle w:val="C13"/>
          <w:rtl w:val="0"/>
        </w:rPr>
      </w:pPr>
      <w:r>
        <w:rPr>
          <w:rStyle w:val="C13"/>
          <w:rtl w:val="0"/>
        </w:rPr>
        <w:t>f) Popsat vazbu mezi zákonem č. 167/2008 Sb., o předcházení ekologické újmě a o její nápravě, ve znění pozdějších předpisů a interními předpisy k provozním činnostem pro nakládání s vodami</w:t>
      </w:r>
    </w:p>
    <w:p>
      <w:pPr>
        <w:pStyle w:val="P30"/>
        <w:framePr w:w="3921" w:h="831" w:hRule="exact" w:wrap="none" w:vAnchor="page" w:hAnchor="margin" w:x="6800" w:y="9626"/>
        <w:rPr>
          <w:rStyle w:val="C3"/>
          <w:rtl w:val="0"/>
        </w:rPr>
      </w:pPr>
    </w:p>
    <w:p>
      <w:pPr>
        <w:pStyle w:val="P31"/>
        <w:framePr w:w="3839" w:h="704"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odpady a kaly ze zařízení pro předúpravu vod z hlediska fyzikálních vlastností a nebezpečnosti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Popsat označování, postup kontroly a zajištění údržby místa a nádob ke shromažďování odpadů ze zařízení pro předúpravu vod</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Písemné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Uvést možnosti a předpoklady pro využití odpadů a kalů ze zařízení pro předúpravu vod</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ověření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d) Uvést požadavky zákona o odpadech k využívání a odstraňování odpadů ze zařízení pro předúpravu vod</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Písemné ověření</w:t>
      </w:r>
    </w:p>
    <w:p>
      <w:pPr>
        <w:pStyle w:val="P12"/>
        <w:framePr w:w="6710" w:h="607" w:hRule="exact" w:wrap="none" w:vAnchor="page" w:hAnchor="margin" w:x="45" w:y="14249"/>
        <w:rPr>
          <w:rStyle w:val="C3"/>
          <w:rtl w:val="0"/>
        </w:rPr>
      </w:pPr>
    </w:p>
    <w:p>
      <w:pPr>
        <w:pStyle w:val="P13"/>
        <w:framePr w:w="6658" w:h="480" w:hRule="exact" w:wrap="none" w:vAnchor="page" w:hAnchor="margin" w:x="71" w:y="14305"/>
        <w:rPr>
          <w:rStyle w:val="C11"/>
          <w:rtl w:val="0"/>
        </w:rPr>
      </w:pPr>
      <w:r>
        <w:rPr>
          <w:rStyle w:val="C11"/>
          <w:rtl w:val="0"/>
        </w:rPr>
        <w:t>e) Popsat možnosti snižování množství a nebezpečnosti odpadů ze zařízení pro předúpravu vod</w:t>
      </w:r>
    </w:p>
    <w:p>
      <w:pPr>
        <w:pStyle w:val="P28"/>
        <w:framePr w:w="3921" w:h="607" w:hRule="exact" w:wrap="none" w:vAnchor="page" w:hAnchor="margin" w:x="6800" w:y="14249"/>
        <w:rPr>
          <w:rStyle w:val="C3"/>
          <w:rtl w:val="0"/>
        </w:rPr>
      </w:pPr>
    </w:p>
    <w:p>
      <w:pPr>
        <w:pStyle w:val="P29"/>
        <w:framePr w:w="3839" w:h="480" w:hRule="exact" w:wrap="none" w:vAnchor="page" w:hAnchor="margin" w:x="6856" w:y="14305"/>
        <w:rPr>
          <w:rStyle w:val="C21"/>
          <w:rtl w:val="0"/>
        </w:rPr>
      </w:pPr>
      <w:r>
        <w:rPr>
          <w:rStyle w:val="C21"/>
          <w:rtl w:val="0"/>
        </w:rPr>
        <w:t>Ústní ověření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20.4.2026 6:05:51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dat o vodách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strukturu a úplnost údajů sledovaných v provozní evidenci k vodám v modelovém dokumentu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vedení záznamů o spotřebách pomocných látek, objemech vody a provedených analýzách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Vypočítat poplatky za odběr podzemních vod a za vypouštění odpadních vod do vod povrchových na modelovém příkladu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bezpečnosti práce v zařízení pro předúpravu vod</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Uvést příklady bezpečnostních opatření pro pracovníky zařízení pro předúpravu vod a důvody těchto opatření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Uvést osobní ochranné pomůcky pro práci na zařízení ke shromažďování a předúpravě odpadních vod</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Písemné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Navrhnout ochranná opatření k zabránění úniku odpadních vod nebo závadných kapalných látek z výrobního podniku do životního prostředí na modelovém příkladu</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20.4.2026 6:05:51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ochrany životního prostředí a bezpečnosti práce. Modelové a vzorové podklady pro praktické ověření (provozní řád, interní normy, vzorky materiálů a odpadů, specifikace k odpadům, údaje z průběžné evidence) dostane uchazeč k dispozici v době přípravy na zkoušku.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nejméně tři modelové situace pro praktické ověřování.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zákoně o vodách a navazujících předpisech</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modelová povolení, souhlas a vyjádření vodoprávního úřadu k určení rozdílů.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průmyslových odpadních vod na místě vzniku</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potřebu zkoušky modelový protokol o rozboru odpadních vod kontrolní laboratoří a modelové povolení k vypouštění odpadních vod.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913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modelový dokument k provozní evidenci ukazatelů a dat k odpadním vodám.</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913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data a zadání pro výpočet poplatků za odběr a znečištění vod.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bezpečnosti práce v zařízení pro předúpravu vod</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913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postupy se používají k předúpravě průmyslových odpadních vod znečištěných těžkými kovy?</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 způsobem se zabezpečí provoz umístěný na volné ploše proti úniku zaolejovaných dešťových vod, které se shromažďují v záchytné jímce pod tímto provozem?</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•Jaká opatření se přijímají k zabránění úniku závadných látek ze skladů kapalných látek (např. ropných látek, tekutých odpadů, kapalných chemických látek, roztoků závadných látek)?</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•Jakými postupy se zabezpečí skládka odpadů před únikem průsakových vod?</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preventivní postupy se v organizaci přijímají k předcházení znečištění životního prostředí závadnými látkami z dopravních prostředků?</w:t>
      </w:r>
    </w:p>
    <w:p>
      <w:pPr>
        <w:pStyle w:val="P33"/>
        <w:framePr w:w="10766" w:h="1837"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Výsledné hodnocení</w:t>
      </w:r>
    </w:p>
    <w:p>
      <w:pPr>
        <w:keepNext w:val="0"/>
        <w:keepLines w:val="0"/>
        <w:framePr w:w="10766" w:h="1497" w:hRule="exact" w:wrap="none" w:vAnchor="page" w:hAnchor="margin" w:x="0" w:y="12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59"/>
        <w:rPr>
          <w:rStyle w:val="C3"/>
          <w:rtl w:val="0"/>
        </w:rPr>
      </w:pPr>
    </w:p>
    <w:p>
      <w:pPr>
        <w:pStyle w:val="P35"/>
        <w:framePr w:w="10710" w:h="340" w:hRule="exact" w:wrap="none" w:vAnchor="page" w:hAnchor="margin" w:x="28" w:y="14259"/>
        <w:rPr>
          <w:rStyle w:val="C25"/>
          <w:rtl w:val="0"/>
        </w:rPr>
      </w:pPr>
      <w:r>
        <w:rPr>
          <w:rStyle w:val="C25"/>
          <w:rtl w:val="0"/>
        </w:rPr>
        <w:t>Počet zkoušejících</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zařízení pro ochranu vod, 20.4.2026 6:05:51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stavebnictví nebo chemie nebo potravinářství nebo průmyslová ekologie a minimálně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potravinářství nebo vodohospodářství nebo průmyslová ekologie a minimálně 5 let praxe na pozici vyžadující odbornou způsobilost pro výkon činnosti v odpadovém hospodářství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potravinářství nebo vodohospodářství nebo průmyslovou ekologii a minimálně 5 let praxe na pozici vyžadující odbornou způsobilost pro výkon činnosti v ochraně vod ve výrobních nebo jiných zařízeních a zároveň 3 roky pedagogické nebo lektorské činnosti v oblasti ochrany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20.4.2026 6:05:51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Doba přípravy na zkoušku</w:t>
      </w:r>
    </w:p>
    <w:p>
      <w:pPr>
        <w:keepNext w:val="0"/>
        <w:keepLines w:val="0"/>
        <w:framePr w:w="10766" w:h="1036" w:hRule="exact" w:wrap="none" w:vAnchor="page" w:hAnchor="margin" w:x="0" w:y="8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pro vykonání zkoušky</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vod, 20.4.2026 6:05:51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vod, 20.4.2026 6:05:51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D4DB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FCCF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C083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D1FD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EFC73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BE4C301"/>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F08284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FF17FD3"/>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