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903BB" Type="http://schemas.openxmlformats.org/officeDocument/2006/relationships/officeDocument" Target="/word/document.xml" /><Relationship Id="coreR1FA903BB" Type="http://schemas.openxmlformats.org/package/2006/relationships/metadata/core-properties" Target="/docProps/core.xml" /><Relationship Id="customR1FA903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zařízení pro úpravu vod a pro čištění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Shromažďování dat k vedení dokumentace a evidence k zařízení na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na bezpečnost práce v zařízení pro ochranu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vod, 31.7.2026 16:27:05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ohrozit jakost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Popsat proces sledování spotřeby teplé a studené vody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Odebrat vzorek a provést záznam do provozního deníku k odběru vzorků</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262"/>
        <w:rPr>
          <w:rStyle w:val="C3"/>
          <w:rtl w:val="0"/>
        </w:rPr>
      </w:pPr>
    </w:p>
    <w:p>
      <w:pPr>
        <w:pStyle w:val="P17"/>
        <w:framePr w:w="6658" w:h="249" w:hRule="exact" w:wrap="none" w:vAnchor="page" w:hAnchor="margin" w:x="71" w:y="10318"/>
        <w:rPr>
          <w:rStyle w:val="C13"/>
          <w:rtl w:val="0"/>
        </w:rPr>
      </w:pPr>
      <w:r>
        <w:rPr>
          <w:rStyle w:val="C13"/>
          <w:rtl w:val="0"/>
        </w:rPr>
        <w:t>f) Uvést vlastnosti vody, které jsou zjistitelné smysly člověka</w:t>
      </w:r>
    </w:p>
    <w:p>
      <w:pPr>
        <w:pStyle w:val="P30"/>
        <w:framePr w:w="3921" w:h="376" w:hRule="exact" w:wrap="none" w:vAnchor="page" w:hAnchor="margin" w:x="6800" w:y="10262"/>
        <w:rPr>
          <w:rStyle w:val="C3"/>
          <w:rtl w:val="0"/>
        </w:rPr>
      </w:pPr>
    </w:p>
    <w:p>
      <w:pPr>
        <w:pStyle w:val="P31"/>
        <w:framePr w:w="3839" w:h="249" w:hRule="exact" w:wrap="none" w:vAnchor="page" w:hAnchor="margin" w:x="6856" w:y="10318"/>
        <w:rPr>
          <w:rStyle w:val="C22"/>
          <w:rtl w:val="0"/>
        </w:rPr>
      </w:pPr>
      <w:r>
        <w:rPr>
          <w:rStyle w:val="C22"/>
          <w:rtl w:val="0"/>
        </w:rPr>
        <w:t>Ústní ověření</w:t>
      </w:r>
    </w:p>
    <w:p>
      <w:pPr>
        <w:pStyle w:val="P12"/>
        <w:framePr w:w="6710" w:h="607" w:hRule="exact" w:wrap="none" w:vAnchor="page" w:hAnchor="margin" w:x="45" w:y="10638"/>
        <w:rPr>
          <w:rStyle w:val="C3"/>
          <w:rtl w:val="0"/>
        </w:rPr>
      </w:pPr>
    </w:p>
    <w:p>
      <w:pPr>
        <w:pStyle w:val="P13"/>
        <w:framePr w:w="6658" w:h="480" w:hRule="exact" w:wrap="none" w:vAnchor="page" w:hAnchor="margin" w:x="71" w:y="10694"/>
        <w:rPr>
          <w:rStyle w:val="C11"/>
          <w:rtl w:val="0"/>
        </w:rPr>
      </w:pPr>
      <w:r>
        <w:rPr>
          <w:rStyle w:val="C11"/>
          <w:rtl w:val="0"/>
        </w:rPr>
        <w:t>g) U odebraného vzorku změřit pH, teplotu, měrnou vodivost vody pomocí přenosného analytického přístroje s použitím návodu k přístroji</w:t>
      </w:r>
    </w:p>
    <w:p>
      <w:pPr>
        <w:pStyle w:val="P28"/>
        <w:framePr w:w="3921" w:h="607" w:hRule="exact" w:wrap="none" w:vAnchor="page" w:hAnchor="margin" w:x="6800" w:y="10638"/>
        <w:rPr>
          <w:rStyle w:val="C3"/>
          <w:rtl w:val="0"/>
        </w:rPr>
      </w:pPr>
    </w:p>
    <w:p>
      <w:pPr>
        <w:pStyle w:val="P29"/>
        <w:framePr w:w="3839" w:h="480" w:hRule="exact" w:wrap="none" w:vAnchor="page" w:hAnchor="margin" w:x="6856" w:y="10694"/>
        <w:rPr>
          <w:rStyle w:val="C21"/>
          <w:rtl w:val="0"/>
        </w:rPr>
      </w:pPr>
      <w:r>
        <w:rPr>
          <w:rStyle w:val="C21"/>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31.7.2026 16:27:05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musí být k dispozici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Obsluha a údržba zařízení pro úpravu vod a pro čištění odpadních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obsluhu a systém údržby zařízení pro úpravu vod a podle zadání předvést denní údržbu vybrané části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Popsat obsluhu a systém údržby zařízení pro čištění odpadních vod a podle zadání předvést denní údržbu vybrané části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Nakládání s odpady ze zařízení na ochranu vod</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Uvést požadavky na shromažďovací prostředky a místa pro pevné odpady ze zařízení k zachycování znečištění vod z hlediska nebezpečných vlastností odpadů a z předložených symbolů vybrat grafický symbol k označení infekčního a ekotoxického odpadu</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Zdůvodnit omezené možnosti využívání pevných odpadů a kalů ze zařízení pro shromažďování a předúpravu odpadních vod</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technická opatření k zabránění úniku neupravených odpadních vod ze zařízení na ochranu vod při běžném provozu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31.7.2026 16:27:05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požadavků na bezpečnost práce v zařízení pro ochranu vod</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nestandardní situace, které je možné očekávat na zařízení na ochranu vod a způsoby jejich řešení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bezpečné nakládání s komponenty olejových a chemických havarijních souprav</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 xml:space="preserve">d)  Dodržet předpisy BOZP a hygieny práce, používat osobní ochranné pracovní prostředky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31.7.2026 16:27:05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před zahájením zkoušky zajistí seznámení uchazeče s odstraňovanými látkami vznikajícími při čištění odpadních vod, se strojním zařízením i technologickou funkcí konkrétní čistírny, na které bude probíhat ověřování, s pokyny pro její provoz a údržbu a také s úkony nutnými v případě havárie zařízení.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atd.). Hodnotí se schopnost uchazeče vyhledat požadovaný dokument, orientovat se v něm a vysvětlit jeho účel.</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 uchazeč na PC nebo označených listech papíru vypracuje podle zadání popis, charakteristiku, seznam požadavků, parametrů, doplněné o jejich vysvětlení nebo zdůvodnění. Následně může autorizovaná osoba požadovat po uchazeči ústní doplnění či upřesnění odpovědí.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ke zkoušce modelové situace pro praktické ověřování. Modelové/vzorové podklady pro praktické ověření (provozní řád, interní předpisy, údaje z průběžné evidence) dostane uchazeč k dispozici v době přípravy na zkoušku.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27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čištění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274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deseti vzorků nejčastěji používaných koagulantů a flokulantů označených názvem.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2748"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schémata technického vybavení úpravy odpadní vody.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 evidence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provozního řádu.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požadavků na bezpečnost práce v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soubor doporučených osobních ochranných prostředků k ochraně dýchacích orgánů, očí, rukou a ostatních částí těla.</w:t>
      </w:r>
    </w:p>
    <w:p>
      <w:pPr>
        <w:pStyle w:val="P21"/>
        <w:framePr w:w="7654" w:h="331" w:hRule="exact" w:wrap="none" w:vAnchor="page" w:hAnchor="margin" w:x="28" w:y="15940"/>
        <w:rPr>
          <w:rStyle w:val="C16"/>
          <w:rtl w:val="0"/>
        </w:rPr>
      </w:pPr>
      <w:r>
        <w:rPr>
          <w:rStyle w:val="C16"/>
          <w:rtl w:val="0"/>
        </w:rPr>
        <w:t>Pracovník/pracovnice zařízení pro ochranu vod, 31.7.2026 16:27:06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chemii nebo průmyslovu ekologii nebo se zaměřerním na vodohospodářství a alespoň 5 let odborné praxe na zařízení na ochranu vod.</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chemii nebo ekologii nebo techniku prostředí nebo vodohospodářství a alespoň 5 let odborné praxe na zařízení pro ochranu vod.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16-011-H Pracovník/pracovnice zařízení pro ochranu vod a střední vzdělání s maturitní zkouškou a alespoň 5 let odborné praxe na zařízení pro ochranu vod.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vod, 31.7.2026 16:27:06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ochrany vod, chemických látek, integrovaného registru znečištění, integrovaného systému plnění ohlašovacích povinností, bezpečnosti práce, systémů environmentálního managementu, ve znění pozdějších předpisů (přístup dálkový nebo materiály v tištěné podobě)</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k zařízení na ochranu vod (provozní deník, provozní řády)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symboly (piktogramy) k označení nebezpečné vlastnosti odpadu</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předúpravy a úpravy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kvality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90 minut z času vlastní zkoušky.</w:t>
      </w:r>
    </w:p>
    <w:p>
      <w:pPr>
        <w:pStyle w:val="P21"/>
        <w:framePr w:w="7654" w:h="331" w:hRule="exact" w:wrap="none" w:vAnchor="page" w:hAnchor="margin" w:x="28" w:y="15940"/>
        <w:rPr>
          <w:rStyle w:val="C16"/>
          <w:rtl w:val="0"/>
        </w:rPr>
      </w:pPr>
      <w:r>
        <w:rPr>
          <w:rStyle w:val="C16"/>
          <w:rtl w:val="0"/>
        </w:rPr>
        <w:t>Pracovník/pracovnice zařízení pro ochranu vod, 31.7.2026 16:27:06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vod, 31.7.2026 16:27:06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7423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6C6A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63AC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BAB9DB"/>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B48608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FF0E71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