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06CE54" Type="http://schemas.openxmlformats.org/officeDocument/2006/relationships/officeDocument" Target="/word/document.xml" /><Relationship Id="coreR7406CE54" Type="http://schemas.openxmlformats.org/package/2006/relationships/metadata/core-properties" Target="/docProps/core.xml" /><Relationship Id="customR7406CE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podvozkových systémů osobních automobilů (kód: 23-100-H)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základech jízdní stability osobních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podvozků osobních vozidel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činnosti brzdových systémů osobních vozidel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druzích řízení osobních vozidel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pravidelných servisních kontrol a údržby podvozkových systémů osobních vozidel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a oprava náprav osobních vozidel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tlumičů, pérování a stabilizátorů náprav osobních vozidel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Diagnostika a oprava řízení osobních vozidel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a oprava brzdové soustavy osobních vozidel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Oprava kolových brzd osobních vozidel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Měření a seřizování geometrie osobních vozidel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podvozkových systémů osobních automobilů, 30.9.2026 0:39:26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https://nsp.cz/jednotka-prace/mechanik-opravar-motorovy#zdravotni-zpusobilost).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předložení platného oprávnění k řízení vozidel skupiny „B“.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7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7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7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7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7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podvozkových systémů osobních automobilů, 30.9.2026 0:39:26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Renault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s.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podvozkových systémů osobních automobilů, 30.9.2026 0:39:26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1E75EE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