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E49BE" Type="http://schemas.openxmlformats.org/officeDocument/2006/relationships/officeDocument" Target="/word/document.xml" /><Relationship Id="coreR330E49BE" Type="http://schemas.openxmlformats.org/package/2006/relationships/metadata/core-properties" Target="/docProps/core.xml" /><Relationship Id="customR330E49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Mechanik/mechanička hnacích agregátů osobních automobilů + střední vzdělání s maturitní zkouškou a alespoň 5 let odborné praxe v oblasti oprav motorových vozidel.</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přípravy na zkoušku</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pro vykonání zkoušky</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Mechanik/mechanička hnacích agregátů osobních automobilů, 2.10.2026 2:09:13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F43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CE6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