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E2B5E9" Type="http://schemas.openxmlformats.org/officeDocument/2006/relationships/officeDocument" Target="/word/document.xml" /><Relationship Id="coreR9E2B5E9" Type="http://schemas.openxmlformats.org/package/2006/relationships/metadata/core-properties" Target="/docProps/core.xml" /><Relationship Id="customR9E2B5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hnacích agregátů osobních automobilů (kód: 23-102-H)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vznětových a zážehových motorů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příslušenství vznětových a zážehových motorů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pro snižování emisí vznětových a zážehových motorů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pravidelné údržby hnacích agregátů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mechanických částí vznětových a zážehových motorů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řízení a příslušenství motoru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pro snižování emisí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Mechanik hnacích agregátů osobních automobilů, 2.10.2026 5:33:10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vznětových a zážehových motorů osobních vozidel</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a zážehových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pevné části vznětových a zážehových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Popsat pohyblivé části vznětových a zážehových motorů</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Písemné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2.10.2026 5:33:10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příslušenství vznětových a zážehových motorů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mazací a chladicí soustavu vznětového a zážehového motoru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systémy přívodu vzduchu do motoru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palivovou soustavu vznětového a zážehového motoru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systémy řízení zážehového motoru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systémy řízení vznětového motoru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výfukovou soustavu vznětového a zážehového motoru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systémech pro snižování emisí vznětových a zážehových motorů osobních vozidel</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důvody zavádění systémů pro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Písemné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Orientovat se v jednotlivých druzích a principech činnosti systémů pro snižování emisí u vznětových a zážehových motorů</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Popsat vazby systémů pro snižování emisí na řízení motoru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Provádění pravidelné údržby hnacích agregátů osobních vozidel</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b) Provést úkony servisní prohlídky hnacích agregátů se zaměřením na přívod vzduchu, palivovou, mazací a chladicí soustavu</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 a 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Provést základní test řídicí jednotky pomocí sériové diagnostiky u hnacího agregátu</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Zaznamenat servisní prohlídku do dokumentace vozidla</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Diagnostika a oprava mechanických částí vznětových a zážehových motorů osobních vozidel</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Provést kontrolu a vyhodnocení naměřených hodnot kompresních tlaků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Provést demontáž, diagnostiku a montáž pevných i pohyblivých částí spalovacího motoru</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c) Provést výměnu rozvodové sady spalovacího motoru</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 a ústní ověření</w:t>
      </w:r>
    </w:p>
    <w:p>
      <w:pPr>
        <w:pStyle w:val="P32"/>
        <w:framePr w:w="10710" w:h="248" w:hRule="exact" w:wrap="none" w:vAnchor="page" w:hAnchor="margin" w:x="28" w:y="14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2.10.2026 5:33:10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řízení a příslušenství motoru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sériovou i paralelní diagnostiku částí systému řízení zážehového motoru včetně výměny vadné části a analýzy výsledků určených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sériovou i paralelní diagnostiku částí systému řízení vznětového motoru včetně výměny vadné části a analýzy výsledků určených autorizovanou osobou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kontrolu mazací soustavy a výměnu části, určené autorizovanou osobou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kontrolu a výměnu hlavní části chladicí soustavy včetně odvzdušnění soustavy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Provést kontrolu funkce a ovládání turbodmychadla včetně kalibrace</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kontrolu systému přívodu vzduchu a výměnu části, určené autorizovanou osobou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kontrolu a výměnu hlavní části palivové soustavy zážehového motoru určené autorizovanou osobou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Provést kontrolu a výměnu hlavní části palivové soustavy vznětového motoru se systémem common rail, určené autorizovanou osobou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Diagnostika a oprava systémů pro snižování emisí osobních vozidel</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diagnostiku a odstranění závady systémů pro snižování škodlivých emisí zážehových motorů včetně analýzy výsledků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Provést diagnostiku a odstranění závady start-stop systému</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Provést diagnostiku a odstranění závady systémů pro snižování škodlivých emisí vznětových motorů včetně analýzy výsledků</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2.10.2026 5:33:10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hnacích agregátů osobních automobilů, kritérium c) - vyčtení paměti závad, pravidla pro vymazání paměti závad, nastavení intervalu servisní prohlídky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mechanických částí vznětových a zážehových motorů osobních automobilů, kritéria b) a c) - motor demontován z vozidla </w:t>
      </w:r>
    </w:p>
    <w:p>
      <w:pPr>
        <w:pStyle w:val="P21"/>
        <w:framePr w:w="7654" w:h="331" w:hRule="exact" w:wrap="none" w:vAnchor="page" w:hAnchor="margin" w:x="28" w:y="15940"/>
        <w:rPr>
          <w:rStyle w:val="C16"/>
          <w:rtl w:val="0"/>
        </w:rPr>
      </w:pPr>
      <w:r>
        <w:rPr>
          <w:rStyle w:val="C16"/>
          <w:rtl w:val="0"/>
        </w:rPr>
        <w:t>Mechanik hnacích agregátů osobních automobilů, 2.10.2026 5:33:10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hnacích agregátů osobních automobilů, 2.10.2026 5:33:10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 a odpovídají platným bezpečnostním a hygienickým předpisům</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se zážehovým motorem a start-stop systémem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se vznětovým motorem se systémem common rail a turbodmychadlem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motory osobního vozidla ve stojanu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řídicích systémů motorů vozidel</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dle technické dokumentace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80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hnacích agregátů osobních automobilů, 2.10.2026 5:33:10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Renault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hnacích agregátů osobních automobilů, 2.10.2026 5:33:10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48C43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D8EA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43B52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A96799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