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43C5" Type="http://schemas.openxmlformats.org/officeDocument/2006/relationships/officeDocument" Target="/word/document.xml" /><Relationship Id="coreR66343C5" Type="http://schemas.openxmlformats.org/package/2006/relationships/metadata/core-properties" Target="/docProps/core.xml" /><Relationship Id="customR66343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Mechanik hnacích agregátů osobních automobilů, 31.7.2026 13:17:09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konstrukci vznětových a zážehových motorů osobních vozidel</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princip činnosti a konstrukci vznětových a zážehových motorů</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pevné části vznětových a zážehových motorů</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Popsat pohyblivé části vznětových a zážehových motorů</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Písemné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31.7.2026 13:17:09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mazací a chladicí soustavu vznětového a zážehového motoru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systémy přívodu vzduchu do motoru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palivovou soustavu vznětového a zážehového motoru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systémy řízení zážehového motoru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systémy řízení vznětového motoru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výfukovou soustavu vznětového a zážehového motoru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důvody zavádění systémů pro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Popsat vazby systémů pro snižování emisí na řízení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Provádění pravidelné údržby hnacích agregátů osobních vozidel</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 a 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Provést základní test řídicí jednotky pomocí sériové diagnostiky u hnacího agregátu</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Zaznamenat servisní prohlídku do dokumentace vozidla</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Provést kontrolu a vyhodnocení naměřených hodnot kompresních tlaků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Provést demontáž, diagnostiku a montáž pevných i pohyblivých částí spalovacího motoru</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c) Provést výměnu rozvodové sady spalovacího motoru</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 a ústní ověření</w:t>
      </w:r>
    </w:p>
    <w:p>
      <w:pPr>
        <w:pStyle w:val="P32"/>
        <w:framePr w:w="10710" w:h="248" w:hRule="exact" w:wrap="none" w:vAnchor="page" w:hAnchor="margin" w:x="28" w:y="14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31.7.2026 13:17:09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31.7.2026 13:17:09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hnacích agregátů osobních automobilů, kritérium c) - vyčtení paměti závad, pravidla pro vymazání paměti závad, nastavení intervalu servisní prohlídky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mechanických částí vznětových a zážehových motorů osobních automobilů, kritéria b) a c) - motor demontován z vozidla </w:t>
      </w:r>
    </w:p>
    <w:p>
      <w:pPr>
        <w:pStyle w:val="P21"/>
        <w:framePr w:w="7654" w:h="331" w:hRule="exact" w:wrap="none" w:vAnchor="page" w:hAnchor="margin" w:x="28" w:y="15940"/>
        <w:rPr>
          <w:rStyle w:val="C16"/>
          <w:rtl w:val="0"/>
        </w:rPr>
      </w:pPr>
      <w:r>
        <w:rPr>
          <w:rStyle w:val="C16"/>
          <w:rtl w:val="0"/>
        </w:rPr>
        <w:t>Mechanik hnacích agregátů osobních automobilů, 31.7.2026 13:17:09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hnacích agregátů osobních automobilů, 31.7.2026 13:17:09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se zážehovým motorem a start-stop systémem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se vznětovým motorem se systémem common rail a turbodmychadlem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dle technické dokumentace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80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hnacích agregátů osobních automobilů, 31.7.2026 13:17:09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Renault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hnacích agregátů osobních automobilů, 31.7.2026 13:17:09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8DF1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5AF7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0E2B4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2004B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