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1AD74" Type="http://schemas.openxmlformats.org/officeDocument/2006/relationships/officeDocument" Target="/word/document.xml" /><Relationship Id="coreRBD1AD74" Type="http://schemas.openxmlformats.org/package/2006/relationships/metadata/core-properties" Target="/docProps/core.xml" /><Relationship Id="customRBD1AD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 hnacích agregátů osobních automobilů + střední vzdělání s maturitní zkouškou a alespoň 5 let odborné praxe v oblasti oprav motorových vozidel.</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přípravy na zkoušku</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pro vykonání zkoušky</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 hnacích agregátů osobních automobilů, 22.10.2026 9:26:01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A710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F02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