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EF5E77" Type="http://schemas.openxmlformats.org/officeDocument/2006/relationships/officeDocument" Target="/word/document.xml" /><Relationship Id="coreR58EF5E77" Type="http://schemas.openxmlformats.org/package/2006/relationships/metadata/core-properties" Target="/docProps/core.xml" /><Relationship Id="customR58EF5E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7.11.2026 17:57:51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http://katalog.nsp.cz/karta_tp.aspx?id_jp=30740&amp;kod_sm1=37).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Dalším vstupním předpokladem je proškolení a certifikát dle směrnice Evropského parlamentu a Rady 2006/40/ES, o emisích z klimatizačních systémů motorových vozidel a o změně směrnice Rady 70/156/EHS a rovněž Nařízení Komise (ES) č. 307/2008.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osobního automobilu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osobního automobilu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komfortních systémech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elektrické vyhřívání a nastavení polohy sedaček, funkce masážní a odvětrání sedaček, stmívání a nastavení polohy zrcátek atd.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zdrojové a startovací soustavy osobních automobilů - pro všechna kritéria bude připraveno vozidlo s provozní závadou, případně simulovanou závadou tohoto systému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Diagnostika, údržba a oprava ventilace a topení osobních automobilů - pro všechna kriteria bude připraveno vozidlo s automatickou či manuální klimatizací s provozní závadou nebo simulovanou závadou tohoto systému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- bude připraven osobní automobil se závadou v oblasti pojistkové skříňky či kabelového svazku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- bude připraven osobní automobil se závadou v oblasti spínací skříňky vč. čtečky kódu imobilizéru či signálu klíčku vozidla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kontrola funkce bezpečnostních pásů, jejich zámků a kontroly zapnutí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- bude připraven osobní automobil vybavený alespoň jedním ze systému stabilizace podvozku (ESP), adaptivního tempomatu (ACC) či brzdového asistenta (BAS)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bude připraven osobní automobil s provozní závadou nebo simulovanou závadou systému parkovacích senzorů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7.11.2026 17:57:51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7.11.2026 17:57:51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