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7F7DFC" Type="http://schemas.openxmlformats.org/officeDocument/2006/relationships/officeDocument" Target="/word/document.xml" /><Relationship Id="coreR647F7DFC" Type="http://schemas.openxmlformats.org/package/2006/relationships/metadata/core-properties" Target="/docProps/core.xml" /><Relationship Id="customR647F7D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vnitřních ochran proti atmosférickým přepětím (kód: 26-071-H)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elektrické stroje, přístroje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vnitřních ochran proti atmosférickým přepětím, 22.10.2026 7:43:50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vnitřních ochran proti atmosférickým přepětím, 22.10.2026 7:43:50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