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B1DB06" Type="http://schemas.openxmlformats.org/officeDocument/2006/relationships/officeDocument" Target="/word/document.xml" /><Relationship Id="coreR63B1DB06" Type="http://schemas.openxmlformats.org/package/2006/relationships/metadata/core-properties" Target="/docProps/core.xml" /><Relationship Id="customR63B1DB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vnitřních ochran proti atmosférickým přepětím (kód: 26-071-H)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její používání při montáži ochran proti atmosférickým přepětím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Montáž ochran proti atmosférickým přepětím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Údržba, opravy a kontrola zařízení s přepěťovými ochranami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připojení, opravě nebo pravidelné prověrce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12.10.2021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30.9.2026 5:55:54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"https://www.nsp.cz/jednotka-prace/technik-udrzby-ochran"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https://www.nsp.cz/jednotka-prace/technik-udrzby-ochran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vykonání zkoušky je předložení platného Osvědčení o odborné způsobilosti podle vyhlášky č. 50/1978 Sb., minimálně § 6, ve znění pozdějších předpisů.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ochran proti atmosférickým přepětím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b) provede uchazeč montáž minimálně jednoho prvku přepěťové ochrany. V kritériu c) provede uchazeč pro splnění kritéria montáž minimálně jednoho prvku přepěťové ochrany. V kritériu d) provede uchazeč montáž minimálně jednoho prvku přepěťové ochrany u napájení datových sítí. V kritériu e) uchazeč provede montáž přepěťové ochrany proti atmosférickým výbojům (bleskojistky).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plnění jednotlivých kritérií se hodnotí i volba a použití ochranných a pracovních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30.9.2026 5:55:54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vnitřních ochran proti atmosférickým přepětím, 30.9.2026 5:55:54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