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E11C4F" Type="http://schemas.openxmlformats.org/officeDocument/2006/relationships/officeDocument" Target="/word/document.xml" /><Relationship Id="coreR41E11C4F" Type="http://schemas.openxmlformats.org/package/2006/relationships/metadata/core-properties" Target="/docProps/core.xml" /><Relationship Id="customR41E11C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údržby ochran (kód: 26-072-M)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údržby ochran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opravy a kontrola zařízení s přepěťovými ochranami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vyhodnocování záznamů v dokumentaci o provedené montáži nebo opravě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Posouzení jednotlivýchn ochran a vhodnosti jejich aplikace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06.06.2021</w:t>
      </w:r>
    </w:p>
    <w:p>
      <w:pPr>
        <w:pStyle w:val="P21"/>
        <w:framePr w:w="7654" w:h="331" w:hRule="exact" w:wrap="none" w:vAnchor="page" w:hAnchor="margin" w:x="28" w:y="15940"/>
        <w:rPr>
          <w:rStyle w:val="C16"/>
          <w:rtl w:val="0"/>
        </w:rPr>
      </w:pPr>
      <w:r>
        <w:rPr>
          <w:rStyle w:val="C16"/>
          <w:rtl w:val="0"/>
        </w:rPr>
        <w:t>Technik údržby ochran, 21.8.2026 0:59:55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elektrotechnické značky na výkresové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funkce jednotlivých součástí zařízení se systémem ochrany podle výkresové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Navrhnout pracovní postupy pro montáž vnitřních přepěťových ochran do zařízení, určeného autorizovanou osobou</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Zvolit pro zadaný úkol odpovídající materiál a přístroje</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Údržba, opravy a kontrola zařízení s přepěťovými ochranami</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Analyzovat funkčnost instalovaných přepěťových ochran</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Praktické předvedení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Analyzovat závady a rozhodnout o postupu jejich odstranění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Analyzovat ochranu vnitřních elektrických zařízení proti atmosférickému přepětí</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8"/>
        <w:rPr>
          <w:rStyle w:val="C18"/>
          <w:rtl w:val="0"/>
        </w:rPr>
      </w:pPr>
      <w:r>
        <w:rPr>
          <w:rStyle w:val="C18"/>
          <w:rtl w:val="0"/>
        </w:rPr>
        <w:t>Zhotovování a vyhodnocování záznamů v dokumentaci o provedené montáži nebo opravě</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Provést kontrolu ochrany elektrického zařízení v souladu s provozními a bezpečnostními předpisy</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376" w:hRule="exact" w:wrap="none" w:vAnchor="page" w:hAnchor="margin" w:x="45" w:y="11761"/>
        <w:rPr>
          <w:rStyle w:val="C3"/>
          <w:rtl w:val="0"/>
        </w:rPr>
      </w:pPr>
    </w:p>
    <w:p>
      <w:pPr>
        <w:pStyle w:val="P17"/>
        <w:framePr w:w="6658" w:h="249" w:hRule="exact" w:wrap="none" w:vAnchor="page" w:hAnchor="margin" w:x="71" w:y="11817"/>
        <w:rPr>
          <w:rStyle w:val="C13"/>
          <w:rtl w:val="0"/>
        </w:rPr>
      </w:pPr>
      <w:r>
        <w:rPr>
          <w:rStyle w:val="C13"/>
          <w:rtl w:val="0"/>
        </w:rPr>
        <w:t>b) Provést záznam o uvedení elektrického zařízení do provozu</w:t>
      </w:r>
    </w:p>
    <w:p>
      <w:pPr>
        <w:pStyle w:val="P30"/>
        <w:framePr w:w="3921" w:h="376" w:hRule="exact" w:wrap="none" w:vAnchor="page" w:hAnchor="margin" w:x="6800" w:y="11761"/>
        <w:rPr>
          <w:rStyle w:val="C3"/>
          <w:rtl w:val="0"/>
        </w:rPr>
      </w:pPr>
    </w:p>
    <w:p>
      <w:pPr>
        <w:pStyle w:val="P31"/>
        <w:framePr w:w="3839" w:h="249" w:hRule="exact" w:wrap="none" w:vAnchor="page" w:hAnchor="margin" w:x="6856" w:y="11817"/>
        <w:rPr>
          <w:rStyle w:val="C22"/>
          <w:rtl w:val="0"/>
        </w:rPr>
      </w:pPr>
      <w:r>
        <w:rPr>
          <w:rStyle w:val="C22"/>
          <w:rtl w:val="0"/>
        </w:rPr>
        <w:t>Praktické předvedení a ústní ověření</w:t>
      </w:r>
    </w:p>
    <w:p>
      <w:pPr>
        <w:pStyle w:val="P32"/>
        <w:framePr w:w="10710" w:h="248" w:hRule="exact" w:wrap="none" w:vAnchor="page" w:hAnchor="margin" w:x="28" w:y="12250"/>
        <w:rPr>
          <w:rStyle w:val="C23"/>
          <w:rtl w:val="0"/>
        </w:rPr>
      </w:pPr>
      <w:r>
        <w:rPr>
          <w:rStyle w:val="C23"/>
          <w:rtl w:val="0"/>
        </w:rPr>
        <w:t>Je třeba splnit obě kritéria.</w:t>
      </w:r>
    </w:p>
    <w:p>
      <w:pPr>
        <w:pStyle w:val="P23"/>
        <w:framePr w:w="10710" w:h="340" w:hRule="exact" w:wrap="none" w:vAnchor="page" w:hAnchor="margin" w:x="28" w:y="12686"/>
        <w:rPr>
          <w:rStyle w:val="C18"/>
          <w:rtl w:val="0"/>
        </w:rPr>
      </w:pPr>
      <w:r>
        <w:rPr>
          <w:rStyle w:val="C18"/>
          <w:rtl w:val="0"/>
        </w:rPr>
        <w:t>Posouzení jednotlivýchn ochran a vhodnosti jejich aplikace</w:t>
      </w:r>
    </w:p>
    <w:p>
      <w:pPr>
        <w:pStyle w:val="P24"/>
        <w:framePr w:w="6713" w:h="376" w:hRule="exact" w:wrap="none" w:vAnchor="page" w:hAnchor="margin" w:x="45" w:y="13125"/>
        <w:rPr>
          <w:rStyle w:val="C3"/>
          <w:rtl w:val="0"/>
        </w:rPr>
      </w:pPr>
    </w:p>
    <w:p>
      <w:pPr>
        <w:pStyle w:val="P25"/>
        <w:framePr w:w="6661" w:h="249" w:hRule="exact" w:wrap="none" w:vAnchor="page" w:hAnchor="margin" w:x="71" w:y="13196"/>
        <w:rPr>
          <w:rStyle w:val="C19"/>
          <w:rtl w:val="0"/>
        </w:rPr>
      </w:pPr>
      <w:r>
        <w:rPr>
          <w:rStyle w:val="C19"/>
          <w:rtl w:val="0"/>
        </w:rPr>
        <w:t>Kritéria hodnocení</w:t>
      </w:r>
    </w:p>
    <w:p>
      <w:pPr>
        <w:pStyle w:val="P26"/>
        <w:framePr w:w="3918" w:h="376" w:hRule="exact" w:wrap="none" w:vAnchor="page" w:hAnchor="margin" w:x="6803" w:y="13125"/>
        <w:rPr>
          <w:rStyle w:val="C3"/>
          <w:rtl w:val="0"/>
        </w:rPr>
      </w:pPr>
    </w:p>
    <w:p>
      <w:pPr>
        <w:pStyle w:val="P27"/>
        <w:framePr w:w="3836" w:h="249" w:hRule="exact" w:wrap="none" w:vAnchor="page" w:hAnchor="margin" w:x="6859" w:y="13196"/>
        <w:rPr>
          <w:rStyle w:val="C20"/>
          <w:rtl w:val="0"/>
        </w:rPr>
      </w:pPr>
      <w:r>
        <w:rPr>
          <w:rStyle w:val="C20"/>
          <w:rtl w:val="0"/>
        </w:rPr>
        <w:t>Způsoby ověření</w:t>
      </w:r>
    </w:p>
    <w:p>
      <w:pPr>
        <w:pStyle w:val="P12"/>
        <w:framePr w:w="6710" w:h="376" w:hRule="exact" w:wrap="none" w:vAnchor="page" w:hAnchor="margin" w:x="45" w:y="13501"/>
        <w:rPr>
          <w:rStyle w:val="C3"/>
          <w:rtl w:val="0"/>
        </w:rPr>
      </w:pPr>
    </w:p>
    <w:p>
      <w:pPr>
        <w:pStyle w:val="P13"/>
        <w:framePr w:w="6658" w:h="249" w:hRule="exact" w:wrap="none" w:vAnchor="page" w:hAnchor="margin" w:x="71" w:y="13557"/>
        <w:rPr>
          <w:rStyle w:val="C11"/>
          <w:rtl w:val="0"/>
        </w:rPr>
      </w:pPr>
      <w:r>
        <w:rPr>
          <w:rStyle w:val="C11"/>
          <w:rtl w:val="0"/>
        </w:rPr>
        <w:t>a) Charakterizovat jednotlivé druhy atmosférických přepětí</w:t>
      </w:r>
    </w:p>
    <w:p>
      <w:pPr>
        <w:pStyle w:val="P28"/>
        <w:framePr w:w="3921" w:h="376" w:hRule="exact" w:wrap="none" w:vAnchor="page" w:hAnchor="margin" w:x="6800" w:y="13501"/>
        <w:rPr>
          <w:rStyle w:val="C3"/>
          <w:rtl w:val="0"/>
        </w:rPr>
      </w:pPr>
    </w:p>
    <w:p>
      <w:pPr>
        <w:pStyle w:val="P29"/>
        <w:framePr w:w="3839" w:h="249" w:hRule="exact" w:wrap="none" w:vAnchor="page" w:hAnchor="margin" w:x="6856" w:y="13557"/>
        <w:rPr>
          <w:rStyle w:val="C21"/>
          <w:rtl w:val="0"/>
        </w:rPr>
      </w:pPr>
      <w:r>
        <w:rPr>
          <w:rStyle w:val="C21"/>
          <w:rtl w:val="0"/>
        </w:rPr>
        <w:t>Ústní ověření</w:t>
      </w:r>
    </w:p>
    <w:p>
      <w:pPr>
        <w:pStyle w:val="P16"/>
        <w:framePr w:w="6710" w:h="607" w:hRule="exact" w:wrap="none" w:vAnchor="page" w:hAnchor="margin" w:x="45" w:y="13878"/>
        <w:rPr>
          <w:rStyle w:val="C3"/>
          <w:rtl w:val="0"/>
        </w:rPr>
      </w:pPr>
    </w:p>
    <w:p>
      <w:pPr>
        <w:pStyle w:val="P17"/>
        <w:framePr w:w="6658" w:h="480" w:hRule="exact" w:wrap="none" w:vAnchor="page" w:hAnchor="margin" w:x="71" w:y="13934"/>
        <w:rPr>
          <w:rStyle w:val="C13"/>
          <w:rtl w:val="0"/>
        </w:rPr>
      </w:pPr>
      <w:r>
        <w:rPr>
          <w:rStyle w:val="C13"/>
          <w:rtl w:val="0"/>
        </w:rPr>
        <w:t>b) Posoudit vhodnost aplikace konkrétní ochrany pro autorizovanou osobou určené zařízení</w:t>
      </w:r>
    </w:p>
    <w:p>
      <w:pPr>
        <w:pStyle w:val="P30"/>
        <w:framePr w:w="3921" w:h="607" w:hRule="exact" w:wrap="none" w:vAnchor="page" w:hAnchor="margin" w:x="6800" w:y="13878"/>
        <w:rPr>
          <w:rStyle w:val="C3"/>
          <w:rtl w:val="0"/>
        </w:rPr>
      </w:pPr>
    </w:p>
    <w:p>
      <w:pPr>
        <w:pStyle w:val="P31"/>
        <w:framePr w:w="3839" w:h="480" w:hRule="exact" w:wrap="none" w:vAnchor="page" w:hAnchor="margin" w:x="6856" w:y="13934"/>
        <w:rPr>
          <w:rStyle w:val="C22"/>
          <w:rtl w:val="0"/>
        </w:rPr>
      </w:pPr>
      <w:r>
        <w:rPr>
          <w:rStyle w:val="C22"/>
          <w:rtl w:val="0"/>
        </w:rPr>
        <w:t>Praktické předvedení a ústní ověření</w:t>
      </w:r>
    </w:p>
    <w:p>
      <w:pPr>
        <w:pStyle w:val="P12"/>
        <w:framePr w:w="6710" w:h="607" w:hRule="exact" w:wrap="none" w:vAnchor="page" w:hAnchor="margin" w:x="45" w:y="14484"/>
        <w:rPr>
          <w:rStyle w:val="C3"/>
          <w:rtl w:val="0"/>
        </w:rPr>
      </w:pPr>
    </w:p>
    <w:p>
      <w:pPr>
        <w:pStyle w:val="P13"/>
        <w:framePr w:w="6658" w:h="480" w:hRule="exact" w:wrap="none" w:vAnchor="page" w:hAnchor="margin" w:x="71" w:y="14540"/>
        <w:rPr>
          <w:rStyle w:val="C11"/>
          <w:rtl w:val="0"/>
        </w:rPr>
      </w:pPr>
      <w:r>
        <w:rPr>
          <w:rStyle w:val="C11"/>
          <w:rtl w:val="0"/>
        </w:rPr>
        <w:t>c) Využít katalogů výrobců včetně on-line přístupu na web při volbě součástí autorizovanou osobou zadaného způsobu ochrany</w:t>
      </w:r>
    </w:p>
    <w:p>
      <w:pPr>
        <w:pStyle w:val="P28"/>
        <w:framePr w:w="3921" w:h="607" w:hRule="exact" w:wrap="none" w:vAnchor="page" w:hAnchor="margin" w:x="6800" w:y="14484"/>
        <w:rPr>
          <w:rStyle w:val="C3"/>
          <w:rtl w:val="0"/>
        </w:rPr>
      </w:pPr>
    </w:p>
    <w:p>
      <w:pPr>
        <w:pStyle w:val="P29"/>
        <w:framePr w:w="3839" w:h="480" w:hRule="exact" w:wrap="none" w:vAnchor="page" w:hAnchor="margin" w:x="6856" w:y="14540"/>
        <w:rPr>
          <w:rStyle w:val="C21"/>
          <w:rtl w:val="0"/>
        </w:rPr>
      </w:pPr>
      <w:r>
        <w:rPr>
          <w:rStyle w:val="C21"/>
          <w:rtl w:val="0"/>
        </w:rPr>
        <w:t>Praktické předvedení a ústní ověření</w:t>
      </w:r>
    </w:p>
    <w:p>
      <w:pPr>
        <w:pStyle w:val="P32"/>
        <w:framePr w:w="10710" w:h="248" w:hRule="exact" w:wrap="none" w:vAnchor="page" w:hAnchor="margin" w:x="28" w:y="15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údržby ochran, 21.8.2026 0:59:55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http://katalog.nsp.cz/karta_p.aspx?id_jp=30791&amp;kod_sm1=40).</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práce na elektrických zařízeních. Vstupní podmínkou je zkouška dle vzhlášky č. 50/78 Sb., § 6 ve znění pozdějších předpisů.</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plnění jednotlivých kritérií se hodnotí volba a použití ochranných a pracovních prostředků.</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údržby ochran, 21.8.2026 0:59:55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způsobilost pro práce na elektrických zařízeních § 6 vyhl. č. 50/78 Sb., ve znění pozdějších předpisů.</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zároveň musí splňovat alespoň jednu z následujících variant požadavků:</w:t>
      </w:r>
    </w:p>
    <w:p>
      <w:pPr>
        <w:keepNext w:val="0"/>
        <w:keepLines w:val="1"/>
        <w:framePr w:w="10766" w:h="7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praxe v oblasti montáže elektrických zařízení, z toho minimálně 1 rok v období posledních dvou let před podáním žádosti o autorizaci.</w:t>
      </w:r>
    </w:p>
    <w:p>
      <w:pPr>
        <w:keepNext w:val="0"/>
        <w:keepLines w:val="1"/>
        <w:framePr w:w="10766" w:h="7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praxe v oblasti montáže elektrických zařízení, z toho minimálně 1 rok v období posledních dvou let před podáním žádosti o autorizaci.</w:t>
      </w:r>
    </w:p>
    <w:p>
      <w:pPr>
        <w:keepNext w:val="0"/>
        <w:keepLines w:val="1"/>
        <w:framePr w:w="10766" w:h="7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elektro a alespoň 5 let praxe v oblasti montáže elektrických zařízení, z toho minimálně 1 rok v období posledních dvou let před podáním žádosti o autorizaci.</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50" w:hRule="exact" w:wrap="none" w:vAnchor="page" w:hAnchor="margin" w:x="0" w:y="10512"/>
        <w:rPr>
          <w:rStyle w:val="C3"/>
          <w:rtl w:val="0"/>
        </w:rPr>
      </w:pPr>
    </w:p>
    <w:p>
      <w:pPr>
        <w:pStyle w:val="P35"/>
        <w:framePr w:w="10710" w:h="340" w:hRule="exact" w:wrap="none" w:vAnchor="page" w:hAnchor="margin" w:x="28" w:y="10512"/>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dispzici dále uvedené vybavení:</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české technické normy z oblasti vnitřních elektrických rozvodů a ochran před atmosfétickým přepětím</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montážní výkresy, schémata, postupy, katalogy součástek</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související předpisy BOZP</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a přístroje ochrany 1., 2. a 3. stupně, jističe, chrániče a další prvky podle typu instalované ochrany.</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přístupem na internet</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formou praktického předvedení, zkouška může být realizována i v reálném prostředí</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 údržby ochran, 21.8.2026 0:59:55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údržby ochran, 21.8.2026 0:59:55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zaměstnavatelů v energetice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Lubomír Mezník / OSVČ</w:t>
      </w:r>
    </w:p>
    <w:p>
      <w:pPr>
        <w:pStyle w:val="P21"/>
        <w:framePr w:w="7654" w:h="331" w:hRule="exact" w:wrap="none" w:vAnchor="page" w:hAnchor="margin" w:x="28" w:y="15940"/>
        <w:rPr>
          <w:rStyle w:val="C16"/>
          <w:rtl w:val="0"/>
        </w:rPr>
      </w:pPr>
      <w:r>
        <w:rPr>
          <w:rStyle w:val="C16"/>
          <w:rtl w:val="0"/>
        </w:rPr>
        <w:t>Technik údržby ochran, 21.8.2026 0:59:55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AB1C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F1E4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