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7D9CD3" Type="http://schemas.openxmlformats.org/officeDocument/2006/relationships/officeDocument" Target="/word/document.xml" /><Relationship Id="coreR767D9CD3" Type="http://schemas.openxmlformats.org/package/2006/relationships/metadata/core-properties" Target="/docProps/core.xml" /><Relationship Id="customR767D9C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pro merchandising (kód: 66-039-N)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informačními a komunikačními technologiemi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příslušné obchodní legislativě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katalogu výrobků a zboží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metod merchandisingu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Využítí merchandisingu v obchodě, ve sportu a v médiích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 xml:space="preserve">Aplikování  merchandisingu  při vystavování zboží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Realizace doplňkových aktivit merchandisingu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01.12.2015 do: 12.12.2021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pro merchandising, 20.10.2026 11:39:19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pro merchandising, 20.10.2026 11:39:19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 Uherský Ostroh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ČSOB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 SČMSD Praha,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pro merchandising, 20.10.2026 11:39:19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