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583F1" Type="http://schemas.openxmlformats.org/officeDocument/2006/relationships/officeDocument" Target="/word/document.xml" /><Relationship Id="coreR4C2583F1" Type="http://schemas.openxmlformats.org/package/2006/relationships/metadata/core-properties" Target="/docProps/core.xml" /><Relationship Id="customR4C2583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závlahových soustav (kód: 36-156-M)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závlahových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závlah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závlahových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závlahových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závlahové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závlahové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závlahové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závlahové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závlahové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Popsat způsoby bilancování zdrojů vody pro závlahu a úsporná opatření pro snížení potřeby závlahové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Vyjmenovat požadavky na kvalitu závlahové vody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w:t>
        <w:br w:type="textWrapping"/>
        <w:t>vodoprávních, ochrany zemědělského půdního fondu, ochrany přírody, apod.</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Stanovit vláhovou potřebu rostlin, provést orientační výpočet závlahového množství a závlahové dávky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závlah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d) Popsat způsob doložení nároku na bezplatný odběr závlahové vody</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e) Popsat úlohu státu při podpoře meliorací (podmínky dotací na výstavbu a provoz z prostředků MZe, formy podpory ze strany SPÚ)</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f) Popsat alternativní zdroje vody pro závlahu včetně možných legislativních omezení (zahrnuje závlahu odpadní vodou)</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g) Vyjmenovat hlavní účastníky závlahového provozu a popsat varianty společné péče/provozu HZZ a PZZ</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Využívání veřejně přístupných informačních systémů pro meliorace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informační zdroje o vláhově deficitních oblastech, erozní ohroženosti pozemků aj.</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závlahových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provoz závlahové soustavy a funkci jednotlivých objektů hlavního závlahového zařízení (nádrže, odběrné objekty, čerpací stanice, kanály, závlahové potrubí, a objekty na nich) podle předložené dokumentace, provozního řádu, manipulačního řádu a povolení k odběru závlahové vody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Vysvětlit a zdůvodnit kontrolu funkce objektů hlavního závlahového zařízení podle pokynů autorizované osoby (čerpacích stanic, hydrantů, vzdušníků, kalníků, montážních šachet, protlaků a dalších objektů na tlakovém hlavním závlahovém zařízení)</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5080"/>
        <w:rPr>
          <w:rStyle w:val="C3"/>
          <w:rtl w:val="0"/>
        </w:rPr>
      </w:pPr>
    </w:p>
    <w:p>
      <w:pPr>
        <w:pStyle w:val="P13"/>
        <w:framePr w:w="6658" w:h="1153" w:hRule="exact" w:wrap="none" w:vAnchor="page" w:hAnchor="margin" w:x="71" w:y="5136"/>
        <w:rPr>
          <w:rStyle w:val="C11"/>
          <w:rtl w:val="0"/>
        </w:rPr>
      </w:pPr>
      <w:r>
        <w:rPr>
          <w:rStyle w:val="C11"/>
          <w:rtl w:val="0"/>
        </w:rPr>
        <w:t>c) Předvést a zdůvodnit kontrolu stavu průtočnosti otevřených a krytých závlahových kanálů, propustků, stavu břehových opevnění, funkčnosti příslušenství podle pokynů autorizované osoby (stavítek, výpustí, zpětných klapek, shybek, akvaduktů) a břehových porostů na gravitačním hlavním závlahovém zařízení</w:t>
      </w:r>
    </w:p>
    <w:p>
      <w:pPr>
        <w:pStyle w:val="P28"/>
        <w:framePr w:w="3921" w:h="1280" w:hRule="exact" w:wrap="none" w:vAnchor="page" w:hAnchor="margin" w:x="6800" w:y="5080"/>
        <w:rPr>
          <w:rStyle w:val="C3"/>
          <w:rtl w:val="0"/>
        </w:rPr>
      </w:pPr>
    </w:p>
    <w:p>
      <w:pPr>
        <w:pStyle w:val="P29"/>
        <w:framePr w:w="3839" w:h="1153" w:hRule="exact" w:wrap="none" w:vAnchor="page" w:hAnchor="margin" w:x="6856" w:y="5136"/>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Předvést provoz, obsluhu nebo údržbu závlahového detailu podle pokynů autorizované osoby (přenosné potrubí a armatury na něm, postřikovače, pásové zavlažovače, širokozáběrové zavlažovací stroje nebo zavlažovací hadice s kapkovači)</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Vyjmenovat a vysvětlit druhy závlahy podle účelu, podle způsobu rozvodu a dávkování vody a podle jakosti závlahové vody</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Popsat a zdůvodnit získávání klimatických meteorologických, hydrologických a hydropedologických údajů a jejich aplikaci při návrhu a řízení provozu závlahové stavby</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Ústní ověření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Předvést a zdůvodnit kontrolu způsobů hospodaření v povodí a vhodnosti agrotechnických opatření s důrazem na protierozní ochranu pozemků a na stávající nebo potenciální zdroj závlahové vody</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 a ústní ověření</w:t>
      </w:r>
    </w:p>
    <w:p>
      <w:pPr>
        <w:pStyle w:val="P16"/>
        <w:framePr w:w="6710" w:h="607" w:hRule="exact" w:wrap="none" w:vAnchor="page" w:hAnchor="margin" w:x="45" w:y="9684"/>
        <w:rPr>
          <w:rStyle w:val="C3"/>
          <w:rtl w:val="0"/>
        </w:rPr>
      </w:pPr>
    </w:p>
    <w:p>
      <w:pPr>
        <w:pStyle w:val="P17"/>
        <w:framePr w:w="6658" w:h="480" w:hRule="exact" w:wrap="none" w:vAnchor="page" w:hAnchor="margin" w:x="71" w:y="9740"/>
        <w:rPr>
          <w:rStyle w:val="C13"/>
          <w:rtl w:val="0"/>
        </w:rPr>
      </w:pPr>
      <w:r>
        <w:rPr>
          <w:rStyle w:val="C13"/>
          <w:rtl w:val="0"/>
        </w:rPr>
        <w:t>h) Popsat a zdůvodnit kontrolu a přejímku oprav závlahových vodních děl a zařízení</w:t>
      </w:r>
    </w:p>
    <w:p>
      <w:pPr>
        <w:pStyle w:val="P30"/>
        <w:framePr w:w="3921" w:h="607" w:hRule="exact" w:wrap="none" w:vAnchor="page" w:hAnchor="margin" w:x="6800" w:y="9684"/>
        <w:rPr>
          <w:rStyle w:val="C3"/>
          <w:rtl w:val="0"/>
        </w:rPr>
      </w:pPr>
    </w:p>
    <w:p>
      <w:pPr>
        <w:pStyle w:val="P31"/>
        <w:framePr w:w="3839" w:h="480" w:hRule="exact" w:wrap="none" w:vAnchor="page" w:hAnchor="margin" w:x="6856" w:y="9740"/>
        <w:rPr>
          <w:rStyle w:val="C22"/>
          <w:rtl w:val="0"/>
        </w:rPr>
      </w:pPr>
      <w:r>
        <w:rPr>
          <w:rStyle w:val="C22"/>
          <w:rtl w:val="0"/>
        </w:rPr>
        <w:t>Ústní ověření</w:t>
      </w:r>
    </w:p>
    <w:p>
      <w:pPr>
        <w:pStyle w:val="P12"/>
        <w:framePr w:w="6710" w:h="607" w:hRule="exact" w:wrap="none" w:vAnchor="page" w:hAnchor="margin" w:x="45" w:y="10291"/>
        <w:rPr>
          <w:rStyle w:val="C3"/>
          <w:rtl w:val="0"/>
        </w:rPr>
      </w:pPr>
    </w:p>
    <w:p>
      <w:pPr>
        <w:pStyle w:val="P13"/>
        <w:framePr w:w="6658" w:h="480" w:hRule="exact" w:wrap="none" w:vAnchor="page" w:hAnchor="margin" w:x="71" w:y="10347"/>
        <w:rPr>
          <w:rStyle w:val="C11"/>
          <w:rtl w:val="0"/>
        </w:rPr>
      </w:pPr>
      <w:r>
        <w:rPr>
          <w:rStyle w:val="C11"/>
          <w:rtl w:val="0"/>
        </w:rPr>
        <w:t>i) Popsat činnosti při provádění technického dozoru stavebníka při výstavbě nebo rekonstrukci závlahových soustav</w:t>
      </w:r>
    </w:p>
    <w:p>
      <w:pPr>
        <w:pStyle w:val="P28"/>
        <w:framePr w:w="3921" w:h="607" w:hRule="exact" w:wrap="none" w:vAnchor="page" w:hAnchor="margin" w:x="6800" w:y="10291"/>
        <w:rPr>
          <w:rStyle w:val="C3"/>
          <w:rtl w:val="0"/>
        </w:rPr>
      </w:pPr>
    </w:p>
    <w:p>
      <w:pPr>
        <w:pStyle w:val="P29"/>
        <w:framePr w:w="3839" w:h="480"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0898"/>
        <w:rPr>
          <w:rStyle w:val="C3"/>
          <w:rtl w:val="0"/>
        </w:rPr>
      </w:pPr>
    </w:p>
    <w:p>
      <w:pPr>
        <w:pStyle w:val="P17"/>
        <w:framePr w:w="6658" w:h="480" w:hRule="exact" w:wrap="none" w:vAnchor="page" w:hAnchor="margin" w:x="71" w:y="10954"/>
        <w:rPr>
          <w:rStyle w:val="C13"/>
          <w:rtl w:val="0"/>
        </w:rPr>
      </w:pPr>
      <w:r>
        <w:rPr>
          <w:rStyle w:val="C13"/>
          <w:rtl w:val="0"/>
        </w:rPr>
        <w:t>j) Zdůvodnit vedení dokumentace provozu a údržby závlahových systémů a zařízení včetně evidence množství odebrané vody</w:t>
      </w:r>
    </w:p>
    <w:p>
      <w:pPr>
        <w:pStyle w:val="P30"/>
        <w:framePr w:w="3921" w:h="607" w:hRule="exact" w:wrap="none" w:vAnchor="page" w:hAnchor="margin" w:x="6800" w:y="10898"/>
        <w:rPr>
          <w:rStyle w:val="C3"/>
          <w:rtl w:val="0"/>
        </w:rPr>
      </w:pPr>
    </w:p>
    <w:p>
      <w:pPr>
        <w:pStyle w:val="P31"/>
        <w:framePr w:w="3839" w:h="480" w:hRule="exact" w:wrap="none" w:vAnchor="page" w:hAnchor="margin" w:x="6856" w:y="10954"/>
        <w:rPr>
          <w:rStyle w:val="C22"/>
          <w:rtl w:val="0"/>
        </w:rPr>
      </w:pPr>
      <w:r>
        <w:rPr>
          <w:rStyle w:val="C22"/>
          <w:rtl w:val="0"/>
        </w:rPr>
        <w:t>Ústní ověření</w:t>
      </w:r>
    </w:p>
    <w:p>
      <w:pPr>
        <w:pStyle w:val="P12"/>
        <w:framePr w:w="6710" w:h="607" w:hRule="exact" w:wrap="none" w:vAnchor="page" w:hAnchor="margin" w:x="45" w:y="11505"/>
        <w:rPr>
          <w:rStyle w:val="C3"/>
          <w:rtl w:val="0"/>
        </w:rPr>
      </w:pPr>
    </w:p>
    <w:p>
      <w:pPr>
        <w:pStyle w:val="P13"/>
        <w:framePr w:w="6658" w:h="480" w:hRule="exact" w:wrap="none" w:vAnchor="page" w:hAnchor="margin" w:x="71" w:y="11561"/>
        <w:rPr>
          <w:rStyle w:val="C11"/>
          <w:rtl w:val="0"/>
        </w:rPr>
      </w:pPr>
      <w:r>
        <w:rPr>
          <w:rStyle w:val="C11"/>
          <w:rtl w:val="0"/>
        </w:rPr>
        <w:t>k) Popsat řešení problémů při vzniku poruch, havárií, povodní a dalších mimořádných událostí týkajících se závlahové soustavy</w:t>
      </w:r>
    </w:p>
    <w:p>
      <w:pPr>
        <w:pStyle w:val="P28"/>
        <w:framePr w:w="3921" w:h="607" w:hRule="exact" w:wrap="none" w:vAnchor="page" w:hAnchor="margin" w:x="6800" w:y="11505"/>
        <w:rPr>
          <w:rStyle w:val="C3"/>
          <w:rtl w:val="0"/>
        </w:rPr>
      </w:pPr>
    </w:p>
    <w:p>
      <w:pPr>
        <w:pStyle w:val="P29"/>
        <w:framePr w:w="3839" w:h="480" w:hRule="exact" w:wrap="none" w:vAnchor="page" w:hAnchor="margin" w:x="6856" w:y="11561"/>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Popsat účel a náplň manipulačních a provozních řádů objektů závlahových staveb tlakových i gravitačních</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věděl, co je náplní jednotlivých zákonů. Podrobně je třeba vysvětlit pouze to, co je přímo uvedeno v hodnoticím standardu. V rámci přípravy na zkoušku může uchazeč nahlédnout do příslušných zákonů, vyhlášek a norem.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připravené alespoň dvě varianty podkladů a příkladů pro přezkoušení, z nichž vybere jednu.</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k) zkouší autorizovaná osoba uchazeče prakticky s použitím projektové dokumentace závlahové stavby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a rekonstrukcí závlahových soustav</w:t>
      </w:r>
      <w:r>
        <w:rPr>
          <w:rFonts w:ascii="Arial" w:cs="Arial" w:hAnsi="Arial" w:eastAsia="Arial"/>
          <w:b w:val="0"/>
          <w:i w:val="0"/>
          <w:caps w:val="0"/>
          <w:strike w:val="0"/>
          <w:noProof w:val="0"/>
          <w:vanish w:val="0"/>
          <w:color w:val="auto"/>
          <w:sz w:val="20"/>
          <w:u w:val="none"/>
          <w:shd w:val="clear" w:color="auto" w:fill="auto"/>
          <w:vertAlign w:val="baseline"/>
          <w:lang/>
        </w:rPr>
        <w:t>, v kritériu d) zkouší autorizovaná osoba uchazeče prakticky s použitím "Projektové dokumentace" (PD).</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w:t>
      </w:r>
      <w:r>
        <w:rPr>
          <w:rFonts w:ascii="Arial" w:cs="Arial" w:hAnsi="Arial" w:eastAsia="Arial"/>
          <w:b w:val="0"/>
          <w:i w:val="1"/>
          <w:caps w:val="0"/>
          <w:strike w:val="0"/>
          <w:noProof w:val="0"/>
          <w:vanish w:val="0"/>
          <w:color w:val="auto"/>
          <w:sz w:val="20"/>
          <w:u w:val="none"/>
          <w:shd w:val="clear" w:color="auto" w:fill="auto"/>
          <w:vertAlign w:val="baseline"/>
          <w:lang/>
        </w:rPr>
        <w:t>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 zkouší autorizovaná osoba uchazeče prakticky s použitím "Územně plánovací dokumentace" (ÚPD). Kritérium e) - zkouší autorizovaná osoba uchazeče prakticky s použitím projektu "Komplexní pozemková úprava" (KPÚ).</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 kritérium d) AOs připravá zadání pro výpočet vláhové potřeby rostlin.</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a provozování na závlahových soustav</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a g) - zkouší autorizovaná osoba uchazeče prakticky s použitím "Projektové dokumentace" (PD), a přímo na vybraném zavlažovaném pozemku. </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36-156-M Technik/technička závlahových soustav a střední vzdělání s maturitní zkouškou a alespoň 5 let odborné praxe v oblasti vodního hospodářství.</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1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1174"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 294/2005 Sb., o podmínkách ukládání odpadů na skládky a jejich využívání na povrchu terénu </w:t>
      </w:r>
    </w:p>
    <w:p>
      <w:pPr>
        <w:keepNext w:val="0"/>
        <w:keepLines w:val="1"/>
        <w:framePr w:w="10766" w:h="1117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závlahových systémů a zařízení</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závlahové soustavy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měrné křivky závlahových čerpadel </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závlahového množství a závlahové dávky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•prospekty</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w:t>
      </w:r>
    </w:p>
    <w:p>
      <w:pPr>
        <w:keepNext w:val="0"/>
        <w:keepLines w:val="1"/>
        <w:framePr w:w="10766" w:h="1117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přístup na závlahovou soustavu (nutné doložit smluvním vztahem mezi AOs a vlastníkem či uživatelem pozemků)</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117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95"/>
        <w:rPr>
          <w:rStyle w:val="C3"/>
          <w:rtl w:val="0"/>
        </w:rPr>
      </w:pPr>
    </w:p>
    <w:p>
      <w:pPr>
        <w:pStyle w:val="P35"/>
        <w:framePr w:w="10710" w:h="340" w:hRule="exact" w:wrap="none" w:vAnchor="page" w:hAnchor="margin" w:x="28" w:y="13895"/>
        <w:rPr>
          <w:rStyle w:val="C25"/>
          <w:rtl w:val="0"/>
        </w:rPr>
      </w:pPr>
      <w:r>
        <w:rPr>
          <w:rStyle w:val="C25"/>
          <w:rtl w:val="0"/>
        </w:rPr>
        <w:t>Doba přípravy na zkoušku</w:t>
      </w:r>
    </w:p>
    <w:p>
      <w:pPr>
        <w:keepNext w:val="0"/>
        <w:keepLines w:val="0"/>
        <w:framePr w:w="10766" w:h="806"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Technik/technička závlahových soustav, 9.9.2026 19:17:12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385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B41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7DB3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4253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FF0C98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EFF732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