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5147C2" Type="http://schemas.openxmlformats.org/officeDocument/2006/relationships/officeDocument" Target="/word/document.xml" /><Relationship Id="coreR7D5147C2" Type="http://schemas.openxmlformats.org/package/2006/relationships/metadata/core-properties" Target="/docProps/core.xml" /><Relationship Id="customR7D5147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odvodňovacích soustav (kód: 36-157-M)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odvodňovacích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odvodňovacích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odvodnění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odvodňovacích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odvodňovacích soustav, 20.4.2026 0:39:53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20.4.2026 0:39:53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odvodňovacích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odvodňovací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odvodňovací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odvodňovací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odvodňovací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odvodňovací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Vysvětlit důvody pro eliminaci účinnosti nebo zrušení odvodňovací soustavy včetně důsledků ve sféře majetkoprávní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Vysvětlit možnosti využití drenážních vod</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 vodoprávních, ochrany zemědělského půdního fondu a ochrany přírody</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20.4.2026 0:39:53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vliv parametru K (nasycená hydraulická vodivost) na funkci odvodňovacího prvku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odvodnění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332"/>
        <w:rPr>
          <w:rStyle w:val="C3"/>
          <w:rtl w:val="0"/>
        </w:rPr>
      </w:pPr>
    </w:p>
    <w:p>
      <w:pPr>
        <w:pStyle w:val="P17"/>
        <w:framePr w:w="6658" w:h="704" w:hRule="exact" w:wrap="none" w:vAnchor="page" w:hAnchor="margin" w:x="71" w:y="8388"/>
        <w:rPr>
          <w:rStyle w:val="C13"/>
          <w:rtl w:val="0"/>
        </w:rPr>
      </w:pPr>
      <w:r>
        <w:rPr>
          <w:rStyle w:val="C13"/>
          <w:rtl w:val="0"/>
        </w:rPr>
        <w:t>d) Vyjmenovat povinnosti vlastníka různých částí odvodňovacích systémů (POZ a HOZ) a mechanismy přenesení povinností na správce či uživatele stavby</w:t>
      </w:r>
    </w:p>
    <w:p>
      <w:pPr>
        <w:pStyle w:val="P30"/>
        <w:framePr w:w="3921" w:h="831" w:hRule="exact" w:wrap="none" w:vAnchor="page" w:hAnchor="margin" w:x="6800" w:y="8332"/>
        <w:rPr>
          <w:rStyle w:val="C3"/>
          <w:rtl w:val="0"/>
        </w:rPr>
      </w:pPr>
    </w:p>
    <w:p>
      <w:pPr>
        <w:pStyle w:val="P31"/>
        <w:framePr w:w="3839" w:h="704" w:hRule="exact" w:wrap="none" w:vAnchor="page" w:hAnchor="margin" w:x="6856" w:y="8388"/>
        <w:rPr>
          <w:rStyle w:val="C22"/>
          <w:rtl w:val="0"/>
        </w:rPr>
      </w:pPr>
      <w:r>
        <w:rPr>
          <w:rStyle w:val="C22"/>
          <w:rtl w:val="0"/>
        </w:rPr>
        <w:t>Ústní ověření</w:t>
      </w:r>
    </w:p>
    <w:p>
      <w:pPr>
        <w:pStyle w:val="P32"/>
        <w:framePr w:w="10710" w:h="248" w:hRule="exact" w:wrap="none" w:vAnchor="page" w:hAnchor="margin" w:x="28" w:y="9277"/>
        <w:rPr>
          <w:rStyle w:val="C23"/>
          <w:rtl w:val="0"/>
        </w:rPr>
      </w:pPr>
      <w:r>
        <w:rPr>
          <w:rStyle w:val="C23"/>
          <w:rtl w:val="0"/>
        </w:rPr>
        <w:t>Je třeba splnit všechna kritéria.</w:t>
      </w:r>
    </w:p>
    <w:p>
      <w:pPr>
        <w:pStyle w:val="P23"/>
        <w:framePr w:w="10710" w:h="340" w:hRule="exact" w:wrap="none" w:vAnchor="page" w:hAnchor="margin" w:x="28" w:y="9713"/>
        <w:rPr>
          <w:rStyle w:val="C18"/>
          <w:rtl w:val="0"/>
        </w:rPr>
      </w:pPr>
      <w:r>
        <w:rPr>
          <w:rStyle w:val="C18"/>
          <w:rtl w:val="0"/>
        </w:rPr>
        <w:t>Využívání veřejně přístupných informačních systémů pro meliorace</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607" w:hRule="exact" w:wrap="none" w:vAnchor="page" w:hAnchor="margin" w:x="45" w:y="10528"/>
        <w:rPr>
          <w:rStyle w:val="C3"/>
          <w:rtl w:val="0"/>
        </w:rPr>
      </w:pPr>
    </w:p>
    <w:p>
      <w:pPr>
        <w:pStyle w:val="P13"/>
        <w:framePr w:w="6658" w:h="480" w:hRule="exact" w:wrap="none" w:vAnchor="page" w:hAnchor="margin" w:x="71" w:y="1058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0528"/>
        <w:rPr>
          <w:rStyle w:val="C3"/>
          <w:rtl w:val="0"/>
        </w:rPr>
      </w:pPr>
    </w:p>
    <w:p>
      <w:pPr>
        <w:pStyle w:val="P29"/>
        <w:framePr w:w="3839" w:h="480" w:hRule="exact" w:wrap="none" w:vAnchor="page" w:hAnchor="margin" w:x="6856" w:y="10584"/>
        <w:rPr>
          <w:rStyle w:val="C21"/>
          <w:rtl w:val="0"/>
        </w:rPr>
      </w:pPr>
      <w:r>
        <w:rPr>
          <w:rStyle w:val="C21"/>
          <w:rtl w:val="0"/>
        </w:rPr>
        <w:t>Ústní ověření</w:t>
      </w:r>
    </w:p>
    <w:p>
      <w:pPr>
        <w:pStyle w:val="P16"/>
        <w:framePr w:w="6710" w:h="831" w:hRule="exact" w:wrap="none" w:vAnchor="page" w:hAnchor="margin" w:x="45" w:y="11135"/>
        <w:rPr>
          <w:rStyle w:val="C3"/>
          <w:rtl w:val="0"/>
        </w:rPr>
      </w:pPr>
    </w:p>
    <w:p>
      <w:pPr>
        <w:pStyle w:val="P17"/>
        <w:framePr w:w="6658" w:h="704" w:hRule="exact" w:wrap="none" w:vAnchor="page" w:hAnchor="margin" w:x="71" w:y="11191"/>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1135"/>
        <w:rPr>
          <w:rStyle w:val="C3"/>
          <w:rtl w:val="0"/>
        </w:rPr>
      </w:pPr>
    </w:p>
    <w:p>
      <w:pPr>
        <w:pStyle w:val="P31"/>
        <w:framePr w:w="3839" w:h="704"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Popsat informační zdroje o vláhově deficitních oblastech a erozní ohroženosti pozemků</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32"/>
        <w:framePr w:w="10710" w:h="248" w:hRule="exact" w:wrap="none" w:vAnchor="page" w:hAnchor="margin" w:x="28" w:y="13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20.4.2026 0:39:53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odvodňovacích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poruch funkčnosti odvodňovací soustavy na ploše pozemku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a zdůvodnit kontrolu funkčnosti podrobného odvodňovacího zařízení podle pokynů autorizované osoby (drenážních výustí, šachtic, pramenních jímek, záchytných příkopů nebo jiných objektů na drenážním detailu)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 xml:space="preserve">c) Předvést a zdůvodnit kontrolu  funkčnosti hlavních odvodňovacích zařízení podle pokynů autorizované osoby (otevřených nebo krytých odvodňovacích kanálů, propustků, opevnění a břehových porostů)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Předvést a zdůvodnit kontrolu způsobu hospodaření na odvodněném pozemku s důrazem na vodní režim půd (na funkci drenážního systému a na infiltrační schopnost povrchu půd)</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a zdůvodnit kontrolu nakládání s vodami (vypouštění srážkových nebo odpadních vod do vod drenážních) a průsaku cizích vod</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a zdůvodnit kontrolu množství a jakosti drenážní vody; zvláštní pozornost u odvodnění liniových staveb, skládek a obdobných zařízení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a zdůvodnit kontrolu a přejímku oprav odvodňovacích vodních děl a zařízení</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Popsat činnosti při provádění technického dozoru stavebníka při výstavbě, rekonstrukci nebo modernizaci odvodňovacích soustav</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Zdůvodnit potřebu a rozsah vedení dokumentace provozu a údržby odvodňovacích vodních děl a zařízení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j) Popsat řešení problémů při vzniku poruch, havárií, povodní a dalších mimořádných událostí týkajících se odvodňovacích soustav</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k) Vyjmenovat příklady mechanizačních prostředků používaných pro realizaci (stavbu), rekonstrukci a opravu (čištění) odvodňovacích zařízení a vysvětlit jejich činnost.</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20.4.2026 0:39:53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 V rámci přípravy na zkoušku může uchazeč nahlédnout do příslušných zákonů a vyhlášek.</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připraveny alespoň dvě varianty podkladů a příkladů pro přezkoušení, z nichž vybere jednu.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kritérium k) zkouší autorizovaná osoba uchazeče prakticky s použitím projektové dokumentace odvodňovací stavby.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rekonstrukcí a modernizací odvodňovacích soustav</w:t>
      </w:r>
      <w:r>
        <w:rPr>
          <w:rFonts w:ascii="Arial" w:cs="Arial" w:hAnsi="Arial" w:eastAsia="Arial"/>
          <w:b w:val="0"/>
          <w:i w:val="0"/>
          <w:caps w:val="0"/>
          <w:strike w:val="0"/>
          <w:noProof w:val="0"/>
          <w:vanish w:val="0"/>
          <w:color w:val="auto"/>
          <w:sz w:val="20"/>
          <w:u w:val="none"/>
          <w:shd w:val="clear" w:color="auto" w:fill="auto"/>
          <w:vertAlign w:val="baseline"/>
          <w:lang/>
        </w:rPr>
        <w:t>, kritérium b) a d) zkouší autorizovaná osoba uchazeče s použitím "Projektové dokumentace" (PD), v kritériu b) uchazeč načrtne objekt - návrh odvodnění na situaci 1:1 000, zaústění drenáží do toku.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zkouší autorizovaná osoba uchazeče prakticky s použitím "Územně plánovací dokumentace" ÚPD, kritérium e) zkouší autorizovaná osoba uchazeče s použitím projektu "Komplexní pozemková úprava" (KPÚ).</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na odvodňovacích soustavách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a d) zkouší autorizovaná osoba uchazeče prakticky s použitím "Projektové dokumentace" (PD) a přímo na vybraném odvodňovaném pozemku.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04"/>
        <w:rPr>
          <w:rStyle w:val="C3"/>
          <w:rtl w:val="0"/>
        </w:rPr>
      </w:pPr>
    </w:p>
    <w:p>
      <w:pPr>
        <w:pStyle w:val="P35"/>
        <w:framePr w:w="10710" w:h="340" w:hRule="exact" w:wrap="none" w:vAnchor="page" w:hAnchor="margin" w:x="28" w:y="12704"/>
        <w:rPr>
          <w:rStyle w:val="C25"/>
          <w:rtl w:val="0"/>
        </w:rPr>
      </w:pPr>
      <w:r>
        <w:rPr>
          <w:rStyle w:val="C25"/>
          <w:rtl w:val="0"/>
        </w:rPr>
        <w:t>Výsledné hodnocení</w:t>
      </w:r>
    </w:p>
    <w:p>
      <w:pPr>
        <w:keepNext w:val="0"/>
        <w:keepLines w:val="0"/>
        <w:framePr w:w="10766" w:h="1497" w:hRule="exact" w:wrap="none" w:vAnchor="page" w:hAnchor="margin" w:x="0" w:y="13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odvodňovacích soustav, 20.4.2026 0:39:53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0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36-0157-M Technik odvodňovacích soustav a střední vzdělání s maturitní zkouškou a alespoň 5 let odborné praxe v oblasti vodního hospodářství.</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odvodňovacích soustav, 20.4.2026 0:39:53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9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o podmínkách ukládání odpadů na skládky a jejich využívání na povrchu terénu</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 (nutno doložit smluvním vztahem mezi AOs a vlastníkem či uživatelem pozemků)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 (nutno doložit smluvním vztahem mezi AOs a vlastníkem či uživatelem pozemků)</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Doba přípravy na zkoušku</w:t>
      </w:r>
    </w:p>
    <w:p>
      <w:pPr>
        <w:keepNext w:val="0"/>
        <w:keepLines w:val="0"/>
        <w:framePr w:w="10766" w:h="80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odvodňovacích soustav, 20.4.2026 0:39:53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 odvodňovacích soustav, 20.4.2026 0:39:53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 odvodňovacích soustav, 20.4.2026 0:39:53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E9FD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FA4F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432B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59AC0B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5D4A71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6CEC5B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