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F7F8C7" Type="http://schemas.openxmlformats.org/officeDocument/2006/relationships/officeDocument" Target="/word/document.xml" /><Relationship Id="coreR71F7F8C7" Type="http://schemas.openxmlformats.org/package/2006/relationships/metadata/core-properties" Target="/docProps/core.xml" /><Relationship Id="customR71F7F8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odvodnění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odvodňovacích soustav, 31.7.2026 14:55:47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31.7.2026 14:55:47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odvodňovacích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odvodňovací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odvodňovací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odvodňovací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odvodňovací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Vysvětlit důvody pro eliminaci účinnosti nebo zrušení odvodňovací soustavy včetně důsledků ve sféře majetkoprávní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Vysvětlit možnosti využití drenážních vod</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 vodoprávních, ochrany zemědělského půdního fondu a ochrany přírody</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31.7.2026 14:55:47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vliv parametru K (nasycená hydraulická vodivost) na funkci odvodňovacího prvku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odvodnění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332"/>
        <w:rPr>
          <w:rStyle w:val="C3"/>
          <w:rtl w:val="0"/>
        </w:rPr>
      </w:pPr>
    </w:p>
    <w:p>
      <w:pPr>
        <w:pStyle w:val="P17"/>
        <w:framePr w:w="6658" w:h="704" w:hRule="exact" w:wrap="none" w:vAnchor="page" w:hAnchor="margin" w:x="71" w:y="8388"/>
        <w:rPr>
          <w:rStyle w:val="C13"/>
          <w:rtl w:val="0"/>
        </w:rPr>
      </w:pPr>
      <w:r>
        <w:rPr>
          <w:rStyle w:val="C13"/>
          <w:rtl w:val="0"/>
        </w:rPr>
        <w:t>d) Vyjmenovat povinnosti vlastníka různých částí odvodňovacích systémů (POZ a HOZ) a mechanismy přenesení povinností na správce či uživatele stavby</w:t>
      </w:r>
    </w:p>
    <w:p>
      <w:pPr>
        <w:pStyle w:val="P30"/>
        <w:framePr w:w="3921" w:h="831" w:hRule="exact" w:wrap="none" w:vAnchor="page" w:hAnchor="margin" w:x="6800" w:y="8332"/>
        <w:rPr>
          <w:rStyle w:val="C3"/>
          <w:rtl w:val="0"/>
        </w:rPr>
      </w:pPr>
    </w:p>
    <w:p>
      <w:pPr>
        <w:pStyle w:val="P31"/>
        <w:framePr w:w="3839" w:h="704" w:hRule="exact" w:wrap="none" w:vAnchor="page" w:hAnchor="margin" w:x="6856" w:y="8388"/>
        <w:rPr>
          <w:rStyle w:val="C22"/>
          <w:rtl w:val="0"/>
        </w:rPr>
      </w:pPr>
      <w:r>
        <w:rPr>
          <w:rStyle w:val="C22"/>
          <w:rtl w:val="0"/>
        </w:rPr>
        <w:t>Ústní ověření</w:t>
      </w:r>
    </w:p>
    <w:p>
      <w:pPr>
        <w:pStyle w:val="P32"/>
        <w:framePr w:w="10710" w:h="248" w:hRule="exact" w:wrap="none" w:vAnchor="page" w:hAnchor="margin" w:x="28" w:y="9277"/>
        <w:rPr>
          <w:rStyle w:val="C23"/>
          <w:rtl w:val="0"/>
        </w:rPr>
      </w:pPr>
      <w:r>
        <w:rPr>
          <w:rStyle w:val="C23"/>
          <w:rtl w:val="0"/>
        </w:rPr>
        <w:t>Je třeba splnit všechna kritéria.</w:t>
      </w:r>
    </w:p>
    <w:p>
      <w:pPr>
        <w:pStyle w:val="P23"/>
        <w:framePr w:w="10710" w:h="340" w:hRule="exact" w:wrap="none" w:vAnchor="page" w:hAnchor="margin" w:x="28" w:y="9713"/>
        <w:rPr>
          <w:rStyle w:val="C18"/>
          <w:rtl w:val="0"/>
        </w:rPr>
      </w:pPr>
      <w:r>
        <w:rPr>
          <w:rStyle w:val="C18"/>
          <w:rtl w:val="0"/>
        </w:rPr>
        <w:t>Využívání veřejně přístupných informačních systémů pro meliorace</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607" w:hRule="exact" w:wrap="none" w:vAnchor="page" w:hAnchor="margin" w:x="45" w:y="10528"/>
        <w:rPr>
          <w:rStyle w:val="C3"/>
          <w:rtl w:val="0"/>
        </w:rPr>
      </w:pPr>
    </w:p>
    <w:p>
      <w:pPr>
        <w:pStyle w:val="P13"/>
        <w:framePr w:w="6658" w:h="480" w:hRule="exact" w:wrap="none" w:vAnchor="page" w:hAnchor="margin" w:x="71" w:y="1058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0528"/>
        <w:rPr>
          <w:rStyle w:val="C3"/>
          <w:rtl w:val="0"/>
        </w:rPr>
      </w:pPr>
    </w:p>
    <w:p>
      <w:pPr>
        <w:pStyle w:val="P29"/>
        <w:framePr w:w="3839" w:h="480" w:hRule="exact" w:wrap="none" w:vAnchor="page" w:hAnchor="margin" w:x="6856" w:y="10584"/>
        <w:rPr>
          <w:rStyle w:val="C21"/>
          <w:rtl w:val="0"/>
        </w:rPr>
      </w:pPr>
      <w:r>
        <w:rPr>
          <w:rStyle w:val="C21"/>
          <w:rtl w:val="0"/>
        </w:rPr>
        <w:t>Ústní ověření</w:t>
      </w:r>
    </w:p>
    <w:p>
      <w:pPr>
        <w:pStyle w:val="P16"/>
        <w:framePr w:w="6710" w:h="831" w:hRule="exact" w:wrap="none" w:vAnchor="page" w:hAnchor="margin" w:x="45" w:y="11135"/>
        <w:rPr>
          <w:rStyle w:val="C3"/>
          <w:rtl w:val="0"/>
        </w:rPr>
      </w:pPr>
    </w:p>
    <w:p>
      <w:pPr>
        <w:pStyle w:val="P17"/>
        <w:framePr w:w="6658" w:h="704" w:hRule="exact" w:wrap="none" w:vAnchor="page" w:hAnchor="margin" w:x="71" w:y="11191"/>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1135"/>
        <w:rPr>
          <w:rStyle w:val="C3"/>
          <w:rtl w:val="0"/>
        </w:rPr>
      </w:pPr>
    </w:p>
    <w:p>
      <w:pPr>
        <w:pStyle w:val="P31"/>
        <w:framePr w:w="3839" w:h="704"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Popsat informační zdroje o vláhově deficitních oblastech a erozní ohroženosti pozemků</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32"/>
        <w:framePr w:w="10710" w:h="248" w:hRule="exact" w:wrap="none" w:vAnchor="page" w:hAnchor="margin" w:x="28" w:y="13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31.7.2026 14:55:47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a zdůvodnit kontrolu funkčnosti podrobného odvodňovacího zařízení podle pokynů autorizované osoby (drenážních výustí, šachtic, pramenních jímek, záchytných příkopů nebo jiných objektů na drenážním detailu)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 xml:space="preserve">c) Předvést a zdůvodnit kontrolu  funkčnosti hlavních odvodňovacích zařízení podle pokynů autorizované osoby (otevřených nebo krytých odvodňovacích kanálů, propustků, opevnění a břehových porostů)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Předvést a zdůvodnit kontrolu způsobu hospodaření na odvodněném pozemku s důrazem na vodní režim půd (na funkci drenážního systému a na infiltrační schopnost povrchu půd)</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a zdůvodnit kontrolu nakládání s vodami (vypouštění srážkových nebo odpadních vod do vod drenážních) a průsaku cizích vod</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a zdůvodnit kontrolu množství a jakosti drenážní vody; zvláštní pozornost u odvodnění liniových staveb, skládek a obdobných zařízení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a zdůvodnit kontrolu a přejímku oprav odvodňovacích vodních děl a zařízení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Popsat činnosti při provádění technického dozoru stavebníka při výstavbě, rekonstrukci nebo modernizaci odvodňovacích soustav</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Zdůvodnit potřebu a rozsah vedení dokumentace provozu a údržby odvodňovacích vodních děl a zařízení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j) Popsat řešení problémů při vzniku poruch, havárií, povodní a dalších mimořádných událostí týkajících se odvodňovacích soustav</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k) Vyjmenovat příklady mechanizačních prostředků používaných pro realizaci (stavbu), rekonstrukci a opravu (čištění) odvodňovacích zařízení a vysvětlit jejich činnost.</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31.7.2026 14:55:47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 V rámci přípravy na zkoušku může uchazeč nahlédnout do příslušných zákonů a vyhlášek.</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 z nichž vybere jednu.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kritérium k) zkouší autorizovaná osoba uchazeče prakticky s použitím projektové dokumentace odvodňovací stavby.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rekonstrukcí a modernizací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b) a d) zkouší autorizovaná osoba uchazeče s použitím "Projektové dokumentace" (PD), v kritériu b) uchazeč načrtne objekt - návrh odvodnění na situaci 1:1 000, zaústění drenáží do toku.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zkouší autorizovaná osoba uchazeče prakticky s použitím "Územně plánovací dokumentace" ÚPD, kritérium e) zkouší autorizovaná osoba uchazeče s použitím projektu "Komplexní pozemková úprava" (KPÚ).</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a d) zkouší autorizovaná osoba uchazeče prakticky s použitím "Projektové dokumentace" (PD) a přímo na vybraném odvodňovaném pozemku.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04"/>
        <w:rPr>
          <w:rStyle w:val="C3"/>
          <w:rtl w:val="0"/>
        </w:rPr>
      </w:pPr>
    </w:p>
    <w:p>
      <w:pPr>
        <w:pStyle w:val="P35"/>
        <w:framePr w:w="10710" w:h="340" w:hRule="exact" w:wrap="none" w:vAnchor="page" w:hAnchor="margin" w:x="28" w:y="12704"/>
        <w:rPr>
          <w:rStyle w:val="C25"/>
          <w:rtl w:val="0"/>
        </w:rPr>
      </w:pPr>
      <w:r>
        <w:rPr>
          <w:rStyle w:val="C25"/>
          <w:rtl w:val="0"/>
        </w:rPr>
        <w:t>Výsledné hodnocení</w:t>
      </w:r>
    </w:p>
    <w:p>
      <w:pPr>
        <w:keepNext w:val="0"/>
        <w:keepLines w:val="0"/>
        <w:framePr w:w="10766" w:h="1497" w:hRule="exact" w:wrap="none" w:vAnchor="page" w:hAnchor="margin" w:x="0" w:y="13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odvodňovacích soustav, 31.7.2026 14:55:47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0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36-157-M Technik/technička odvodňovacích soustav a střední vzdělání s maturitní zkouškou a alespoň 5 let odborné praxe v oblasti vodního hospodářství.</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odvodňovacích soustav, 31.7.2026 14:55:47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o podmínkách ukládání odpadů na skládky a jejich využívání na povrchu terénu</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Doba přípravy na zkoušku</w:t>
      </w:r>
    </w:p>
    <w:p>
      <w:pPr>
        <w:keepNext w:val="0"/>
        <w:keepLines w:val="0"/>
        <w:framePr w:w="10766" w:h="80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odvodňovacích soustav, 31.7.2026 14:55:47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odvodňovacích soustav, 31.7.2026 14:55:47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odvodňovacích soustav, 31.7.2026 14:55:47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C2DB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1F97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BC09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037FD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CF4DEE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2115CC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