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272B87" Type="http://schemas.openxmlformats.org/officeDocument/2006/relationships/officeDocument" Target="/word/document.xml" /><Relationship Id="coreR55272B87" Type="http://schemas.openxmlformats.org/package/2006/relationships/metadata/core-properties" Target="/docProps/core.xml" /><Relationship Id="customR55272B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Počítačový 3D grafik (kód: 82-030-N)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nastavení projektu digitální 3D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3D modelu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konečného 3D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3D kompozice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11.04.2022</w:t>
      </w:r>
    </w:p>
    <w:p>
      <w:pPr>
        <w:pStyle w:val="P21"/>
        <w:framePr w:w="7654" w:h="331" w:hRule="exact" w:wrap="none" w:vAnchor="page" w:hAnchor="margin" w:x="28" w:y="15940"/>
        <w:rPr>
          <w:rStyle w:val="C16"/>
          <w:rtl w:val="0"/>
        </w:rPr>
      </w:pPr>
      <w:r>
        <w:rPr>
          <w:rStyle w:val="C16"/>
          <w:rtl w:val="0"/>
        </w:rPr>
        <w:t>Počítačový 3D grafik, 7.11.2026 17:45:58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3D produkce (polygon, rozlišení, FPS, vertex, obrazové a video formáty)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rozdíly výroby jednotlivých digitálních 3D produktů (organický a anorganický) dle formy výstupu (video, statický obrázek)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v praxi běžně užívané softwarové programy a objasnit jejich vhodnost využití pro daný typ digitálních 3D produktů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a nastavení projektu digitální 3D produkce</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Převzít zadávací dokumentaci a pracovní materiály zvoleného zadání (výtvarný návrh/reference), a zkontrolovat jeho úplnost</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Zvolit vhodné nastavení projektu ve vybraném 3D softwaru pro práci - použít adresářovou strukturu projektu pro jednotlivé soubory scény. Zvolit vhodné pojmenování a ukládání scén, objektů, textur, výstupů</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Výroba 3D modelu</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Vyrobit základní prostorový model</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Vyrobit detailní model ze základního prostorového modelu</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c) Zkontrolovat technické parametry modelu vzhledem k zadání a k typu výsledného produktu</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d) Vyrobit vhodné funkční UV mapy dle typu syntetického 3D objektu</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Výroba konečného 3D produktu</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Vytvořit vhodné textury pro daný UV layout syntetického 3D modelu (diffuse, specular, bump)</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b) Aplikovat textury na 3D model a zkontrolovat, zda splňují všechna zvolená kritéria tohoto 3D modelu</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w:t>
      </w:r>
    </w:p>
    <w:p>
      <w:pPr>
        <w:pStyle w:val="P32"/>
        <w:framePr w:w="10710" w:h="248" w:hRule="exact" w:wrap="none" w:vAnchor="page" w:hAnchor="margin" w:x="28" w:y="139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Počítačový 3D grafik, 7.11.2026 17:45:58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3D kompozice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kompletní 3D scénu s vytvořeným modelem a texturou (nastavit pohled kamery pro rendering)</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Nastavit vlastnosti materiálů vhodné pro zvolený projekt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Nasvítit scénu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Optimalizovat a nastavit scénu pro rendering dle požadovaného výstupu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Zkontrolovat konečnou podobu vyrenderovaného výstupu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Počítačový 3D grafik, 7.11.2026 17:45:58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7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7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portfolio dosavadních vlastních prací týkající se ověřované profesní kvalifikace (např. ukázkové video - showreel)</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si uchazeč vybere jedno z následujících zadání předložených autorizovanou osobou:</w:t>
      </w:r>
    </w:p>
    <w:p>
      <w:pPr>
        <w:keepNext w:val="0"/>
        <w:keepLines w:val="1"/>
        <w:framePr w:w="10766" w:h="78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architektonický model - rodinný dům se zahradou</w:t>
      </w:r>
    </w:p>
    <w:p>
      <w:pPr>
        <w:keepNext w:val="0"/>
        <w:keepLines w:val="1"/>
        <w:framePr w:w="10766" w:h="78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produktový design - automobil</w:t>
      </w:r>
    </w:p>
    <w:p>
      <w:pPr>
        <w:keepNext w:val="0"/>
        <w:keepLines w:val="1"/>
        <w:framePr w:w="10766" w:h="78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busta - hlava charakteru</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Cílem tohoto výběru je určit specializaci 3D grafika.</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bude obsahovat reference formou obrázků, videa s definovanými výstupními parametry (rozměry obrázku, medium, rozlišení).</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den zkoušky si uchazeč vybere zadání a zároveň bude ověřována kompetence č. 1 Orientace v technologických postupech digitální 3D produkce</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až 5. den budou ověřovány všechny zbývající kompetence</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Odborná zkouška se skládá z ústní a praktické části. Jejím cílem je prověřit znalosti, dovednosti a schopnosti uchazeče v pořadí dle kompetencí popsaných v části A. Zejména je nuné prověřit znalosti uchazeče v dodržování technických a výtvarných podmínek zadávací dokumentace.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všech tří zadání bude uchazeč vytvářet finální obraz umístěný na neutrálním bílém pozadí a rozsah zadání bude odpovídat času zkoušky. U kompetence č. 5 Výroba kompozice stačí jako výsledný výstup statický obrázek.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Kvůli časové náročnosti není třeba renderovat video. Výsledný obraz by neměl být hodnocen po umělecké stránce, ale pouze z pohledu splnění zadávací dokumentace. </w:t>
      </w:r>
    </w:p>
    <w:p>
      <w:pPr>
        <w:pStyle w:val="P33"/>
        <w:framePr w:w="10766" w:h="1837" w:hRule="exact" w:wrap="none" w:vAnchor="page" w:hAnchor="margin" w:x="0" w:y="10885"/>
        <w:rPr>
          <w:rStyle w:val="C3"/>
          <w:rtl w:val="0"/>
        </w:rPr>
      </w:pPr>
    </w:p>
    <w:p>
      <w:pPr>
        <w:pStyle w:val="P35"/>
        <w:framePr w:w="10710" w:h="340" w:hRule="exact" w:wrap="none" w:vAnchor="page" w:hAnchor="margin" w:x="28" w:y="10885"/>
        <w:rPr>
          <w:rStyle w:val="C25"/>
          <w:rtl w:val="0"/>
        </w:rPr>
      </w:pPr>
      <w:r>
        <w:rPr>
          <w:rStyle w:val="C25"/>
          <w:rtl w:val="0"/>
        </w:rPr>
        <w:t>Výsledné hodnocení</w:t>
      </w:r>
    </w:p>
    <w:p>
      <w:pPr>
        <w:keepNext w:val="0"/>
        <w:keepLines w:val="0"/>
        <w:framePr w:w="10766" w:h="1497" w:hRule="exact" w:wrap="none" w:vAnchor="page" w:hAnchor="margin" w:x="0" w:y="11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49"/>
        <w:rPr>
          <w:rStyle w:val="C3"/>
          <w:rtl w:val="0"/>
        </w:rPr>
      </w:pPr>
    </w:p>
    <w:p>
      <w:pPr>
        <w:pStyle w:val="P35"/>
        <w:framePr w:w="10710" w:h="340" w:hRule="exact" w:wrap="none" w:vAnchor="page" w:hAnchor="margin" w:x="28" w:y="12949"/>
        <w:rPr>
          <w:rStyle w:val="C25"/>
          <w:rtl w:val="0"/>
        </w:rPr>
      </w:pPr>
      <w:r>
        <w:rPr>
          <w:rStyle w:val="C25"/>
          <w:rtl w:val="0"/>
        </w:rPr>
        <w:t>Počet zkoušejících</w:t>
      </w:r>
    </w:p>
    <w:p>
      <w:pPr>
        <w:keepNext w:val="0"/>
        <w:keepLines w:val="0"/>
        <w:framePr w:w="10766" w:h="1036" w:hRule="exact" w:wrap="none" w:vAnchor="page" w:hAnchor="margin" w:x="0" w:y="13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Počítačový 3D grafik, 7.11.2026 17:45:58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vzdělávání s maturitní zkouškou a alespoň 5 let odborné praxe z oblasti digitální 3D obrazové produkce (vizuální efekty, architektonické vizualizace, 3D animovaný film, výroba her, tisková grafika), z toho minimálně jeden rok v období posledních dvou let před podáním žádosti o udělení autorizace.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Doložení praxe v oboru profesním životopisem, ukázkami vlastní práce na animovaném díle podložené titulkovou listinou.</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2821" w:hRule="exact" w:wrap="none" w:vAnchor="page" w:hAnchor="margin" w:x="0" w:y="10747"/>
        <w:rPr>
          <w:rStyle w:val="C3"/>
          <w:rtl w:val="0"/>
        </w:rPr>
      </w:pPr>
    </w:p>
    <w:p>
      <w:pPr>
        <w:pStyle w:val="P35"/>
        <w:framePr w:w="10710" w:h="340" w:hRule="exact" w:wrap="none" w:vAnchor="page" w:hAnchor="margin" w:x="28" w:y="10747"/>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108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softwareme pro kompletní tvorbu počítačové (CG) grafiky</w:t>
      </w:r>
    </w:p>
    <w:p>
      <w:pPr>
        <w:keepNext w:val="0"/>
        <w:keepLines w:val="1"/>
        <w:framePr w:w="10766" w:h="2481" w:hRule="exact" w:wrap="none" w:vAnchor="page" w:hAnchor="margin" w:x="0" w:y="1108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w:t>
      </w:r>
    </w:p>
    <w:p>
      <w:pPr>
        <w:keepNext w:val="0"/>
        <w:keepLines w:val="1"/>
        <w:framePr w:w="10766" w:h="2481" w:hRule="exact" w:wrap="none" w:vAnchor="page" w:hAnchor="margin" w:x="0" w:y="1108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w:t>
      </w:r>
    </w:p>
    <w:p>
      <w:pPr>
        <w:keepNext w:val="0"/>
        <w:keepLines w:val="0"/>
        <w:framePr w:w="10766" w:h="2481"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95"/>
        <w:rPr>
          <w:rStyle w:val="C3"/>
          <w:rtl w:val="0"/>
        </w:rPr>
      </w:pPr>
    </w:p>
    <w:p>
      <w:pPr>
        <w:pStyle w:val="P35"/>
        <w:framePr w:w="10710" w:h="340" w:hRule="exact" w:wrap="none" w:vAnchor="page" w:hAnchor="margin" w:x="28" w:y="13795"/>
        <w:rPr>
          <w:rStyle w:val="C25"/>
          <w:rtl w:val="0"/>
        </w:rPr>
      </w:pPr>
      <w:r>
        <w:rPr>
          <w:rStyle w:val="C25"/>
          <w:rtl w:val="0"/>
        </w:rPr>
        <w:t>Doba přípravy na zkoušku</w:t>
      </w:r>
    </w:p>
    <w:p>
      <w:pPr>
        <w:keepNext w:val="0"/>
        <w:keepLines w:val="0"/>
        <w:framePr w:w="10766" w:h="103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Počítačový 3D grafik, 7.11.2026 17:45:58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Počítačový 3D grafik, 7.11.2026 17:45:58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a vyšší odborná škola aplikované kybernetiky,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Jinda, CG Artist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MgA. Jan Petrov, 2D/3D Generalist, Red Riding Hood,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Richard, Homola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Počítačový 3D grafik, 7.11.2026 17:45:58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D16A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E223B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E81F95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9985CE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