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E7811AD" Type="http://schemas.openxmlformats.org/officeDocument/2006/relationships/officeDocument" Target="/word/document.xml" /><Relationship Id="coreRE7811AD" Type="http://schemas.openxmlformats.org/package/2006/relationships/metadata/core-properties" Target="/docProps/core.xml" /><Relationship Id="customRE7811A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Produkční animovaného audiovizuálního díla (kód: 82-031-R)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technologických postupech výroby animovaného filmu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právních předpisech využívaných při výrobě animovaného filmu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Řízení výroby animovaného filmu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Finanční řízení výroby animovaného filmu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Personální řízení výroby animovaného filmu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29.11.2016</w:t>
      </w:r>
    </w:p>
    <w:p>
      <w:pPr>
        <w:pStyle w:val="P21"/>
        <w:framePr w:w="7654" w:h="331" w:hRule="exact" w:wrap="none" w:vAnchor="page" w:hAnchor="margin" w:x="28" w:y="15940"/>
        <w:rPr>
          <w:rStyle w:val="C16"/>
          <w:rtl w:val="0"/>
        </w:rPr>
      </w:pPr>
      <w:r>
        <w:rPr>
          <w:rStyle w:val="C16"/>
          <w:rtl w:val="0"/>
        </w:rPr>
        <w:t>Produkční animovaného audiovizuálního díla, 9.9.2026 22:23:21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technologických postupech výroby animovaného filmu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Objasnit technologické postupy různých typů výroby animovaného filmu (loutka, ploška, 2D kreslená animace, 3D animace)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Objasnit technologické postupy obrazové a zvukové postprodukce animovaného filmu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Orientace v právních předpisech využívaných při výrobě animovaného filmu</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1055" w:hRule="exact" w:wrap="none" w:vAnchor="page" w:hAnchor="margin" w:x="45" w:y="6106"/>
        <w:rPr>
          <w:rStyle w:val="C3"/>
          <w:rtl w:val="0"/>
        </w:rPr>
      </w:pPr>
    </w:p>
    <w:p>
      <w:pPr>
        <w:pStyle w:val="P13"/>
        <w:framePr w:w="6658" w:h="928" w:hRule="exact" w:wrap="none" w:vAnchor="page" w:hAnchor="margin" w:x="71" w:y="6162"/>
        <w:rPr>
          <w:rStyle w:val="C11"/>
          <w:rtl w:val="0"/>
        </w:rPr>
      </w:pPr>
      <w:r>
        <w:rPr>
          <w:rStyle w:val="C11"/>
          <w:rtl w:val="0"/>
        </w:rPr>
        <w:t>a) Orientovat se v oblasti autorského zákona (zákon č. 121/2000 Sb., v platném znění) ve vztahu k výrobě audiovizuálního díla (definice autorského díla, náležitosti licenční smlouvy, význam a působnost kolektivních správců práv)</w:t>
      </w:r>
    </w:p>
    <w:p>
      <w:pPr>
        <w:pStyle w:val="P28"/>
        <w:framePr w:w="3921" w:h="1055" w:hRule="exact" w:wrap="none" w:vAnchor="page" w:hAnchor="margin" w:x="6800" w:y="6106"/>
        <w:rPr>
          <w:rStyle w:val="C3"/>
          <w:rtl w:val="0"/>
        </w:rPr>
      </w:pPr>
    </w:p>
    <w:p>
      <w:pPr>
        <w:pStyle w:val="P29"/>
        <w:framePr w:w="3839" w:h="928" w:hRule="exact" w:wrap="none" w:vAnchor="page" w:hAnchor="margin" w:x="6856" w:y="6162"/>
        <w:rPr>
          <w:rStyle w:val="C21"/>
          <w:rtl w:val="0"/>
        </w:rPr>
      </w:pPr>
      <w:r>
        <w:rPr>
          <w:rStyle w:val="C21"/>
          <w:rtl w:val="0"/>
        </w:rPr>
        <w:t>Ústní ověření</w:t>
      </w:r>
    </w:p>
    <w:p>
      <w:pPr>
        <w:pStyle w:val="P16"/>
        <w:framePr w:w="6710" w:h="831" w:hRule="exact" w:wrap="none" w:vAnchor="page" w:hAnchor="margin" w:x="45" w:y="7161"/>
        <w:rPr>
          <w:rStyle w:val="C3"/>
          <w:rtl w:val="0"/>
        </w:rPr>
      </w:pPr>
    </w:p>
    <w:p>
      <w:pPr>
        <w:pStyle w:val="P17"/>
        <w:framePr w:w="6658" w:h="704" w:hRule="exact" w:wrap="none" w:vAnchor="page" w:hAnchor="margin" w:x="71" w:y="7217"/>
        <w:rPr>
          <w:rStyle w:val="C13"/>
          <w:rtl w:val="0"/>
        </w:rPr>
      </w:pPr>
      <w:r>
        <w:rPr>
          <w:rStyle w:val="C13"/>
          <w:rtl w:val="0"/>
        </w:rPr>
        <w:t>b) Orientovat se v zákoníku práce (zákon č. 262/2006 Sb., v platném znění) zejména v části upravující pracovní poměr, pracovní dobu, bezpečnost a ochranu zdraví při práci, odměňování za práci</w:t>
      </w:r>
    </w:p>
    <w:p>
      <w:pPr>
        <w:pStyle w:val="P30"/>
        <w:framePr w:w="3921" w:h="831" w:hRule="exact" w:wrap="none" w:vAnchor="page" w:hAnchor="margin" w:x="6800" w:y="7161"/>
        <w:rPr>
          <w:rStyle w:val="C3"/>
          <w:rtl w:val="0"/>
        </w:rPr>
      </w:pPr>
    </w:p>
    <w:p>
      <w:pPr>
        <w:pStyle w:val="P31"/>
        <w:framePr w:w="3839" w:h="704" w:hRule="exact" w:wrap="none" w:vAnchor="page" w:hAnchor="margin" w:x="6856" w:y="7217"/>
        <w:rPr>
          <w:rStyle w:val="C22"/>
          <w:rtl w:val="0"/>
        </w:rPr>
      </w:pPr>
      <w:r>
        <w:rPr>
          <w:rStyle w:val="C22"/>
          <w:rtl w:val="0"/>
        </w:rPr>
        <w:t>Ústní ověření</w:t>
      </w:r>
    </w:p>
    <w:p>
      <w:pPr>
        <w:pStyle w:val="P12"/>
        <w:framePr w:w="6710" w:h="607" w:hRule="exact" w:wrap="none" w:vAnchor="page" w:hAnchor="margin" w:x="45" w:y="7992"/>
        <w:rPr>
          <w:rStyle w:val="C3"/>
          <w:rtl w:val="0"/>
        </w:rPr>
      </w:pPr>
    </w:p>
    <w:p>
      <w:pPr>
        <w:pStyle w:val="P13"/>
        <w:framePr w:w="6658" w:h="480" w:hRule="exact" w:wrap="none" w:vAnchor="page" w:hAnchor="margin" w:x="71" w:y="8048"/>
        <w:rPr>
          <w:rStyle w:val="C11"/>
          <w:rtl w:val="0"/>
        </w:rPr>
      </w:pPr>
      <w:r>
        <w:rPr>
          <w:rStyle w:val="C11"/>
          <w:rtl w:val="0"/>
        </w:rPr>
        <w:t>c) Orientovat se v novém občanském zákoníku (zákon č. 89/2012 Sb., v platném znění) zejména v oblasti vztahující se k tvorbě díla (§ 2586–2635)</w:t>
      </w:r>
    </w:p>
    <w:p>
      <w:pPr>
        <w:pStyle w:val="P28"/>
        <w:framePr w:w="3921" w:h="607" w:hRule="exact" w:wrap="none" w:vAnchor="page" w:hAnchor="margin" w:x="6800" w:y="7992"/>
        <w:rPr>
          <w:rStyle w:val="C3"/>
          <w:rtl w:val="0"/>
        </w:rPr>
      </w:pPr>
    </w:p>
    <w:p>
      <w:pPr>
        <w:pStyle w:val="P29"/>
        <w:framePr w:w="3839" w:h="480" w:hRule="exact" w:wrap="none" w:vAnchor="page" w:hAnchor="margin" w:x="6856" w:y="8048"/>
        <w:rPr>
          <w:rStyle w:val="C21"/>
          <w:rtl w:val="0"/>
        </w:rPr>
      </w:pPr>
      <w:r>
        <w:rPr>
          <w:rStyle w:val="C21"/>
          <w:rtl w:val="0"/>
        </w:rPr>
        <w:t>Ústní ověření</w:t>
      </w:r>
    </w:p>
    <w:p>
      <w:pPr>
        <w:pStyle w:val="P16"/>
        <w:framePr w:w="6710" w:h="607" w:hRule="exact" w:wrap="none" w:vAnchor="page" w:hAnchor="margin" w:x="45" w:y="8599"/>
        <w:rPr>
          <w:rStyle w:val="C3"/>
          <w:rtl w:val="0"/>
        </w:rPr>
      </w:pPr>
    </w:p>
    <w:p>
      <w:pPr>
        <w:pStyle w:val="P17"/>
        <w:framePr w:w="6658" w:h="480" w:hRule="exact" w:wrap="none" w:vAnchor="page" w:hAnchor="margin" w:x="71" w:y="8655"/>
        <w:rPr>
          <w:rStyle w:val="C13"/>
          <w:rtl w:val="0"/>
        </w:rPr>
      </w:pPr>
      <w:r>
        <w:rPr>
          <w:rStyle w:val="C13"/>
          <w:rtl w:val="0"/>
        </w:rPr>
        <w:t>d) Orientovat se v oblasti daně z přidané hodnoty a zdanění fyzických osob ve vztahu k autorské odměně</w:t>
      </w:r>
    </w:p>
    <w:p>
      <w:pPr>
        <w:pStyle w:val="P30"/>
        <w:framePr w:w="3921" w:h="607" w:hRule="exact" w:wrap="none" w:vAnchor="page" w:hAnchor="margin" w:x="6800" w:y="8599"/>
        <w:rPr>
          <w:rStyle w:val="C3"/>
          <w:rtl w:val="0"/>
        </w:rPr>
      </w:pPr>
    </w:p>
    <w:p>
      <w:pPr>
        <w:pStyle w:val="P31"/>
        <w:framePr w:w="3839" w:h="480" w:hRule="exact" w:wrap="none" w:vAnchor="page" w:hAnchor="margin" w:x="6856" w:y="8655"/>
        <w:rPr>
          <w:rStyle w:val="C22"/>
          <w:rtl w:val="0"/>
        </w:rPr>
      </w:pPr>
      <w:r>
        <w:rPr>
          <w:rStyle w:val="C22"/>
          <w:rtl w:val="0"/>
        </w:rPr>
        <w:t>Ústní ověření</w:t>
      </w:r>
    </w:p>
    <w:p>
      <w:pPr>
        <w:pStyle w:val="P32"/>
        <w:framePr w:w="10710" w:h="248" w:hRule="exact" w:wrap="none" w:vAnchor="page" w:hAnchor="margin" w:x="28" w:y="9319"/>
        <w:rPr>
          <w:rStyle w:val="C23"/>
          <w:rtl w:val="0"/>
        </w:rPr>
      </w:pPr>
      <w:r>
        <w:rPr>
          <w:rStyle w:val="C23"/>
          <w:rtl w:val="0"/>
        </w:rPr>
        <w:t>Je třeba splnit všechna kritéria.</w:t>
      </w:r>
    </w:p>
    <w:p>
      <w:pPr>
        <w:pStyle w:val="P23"/>
        <w:framePr w:w="10710" w:h="340" w:hRule="exact" w:wrap="none" w:vAnchor="page" w:hAnchor="margin" w:x="28" w:y="9755"/>
        <w:rPr>
          <w:rStyle w:val="C18"/>
          <w:rtl w:val="0"/>
        </w:rPr>
      </w:pPr>
      <w:r>
        <w:rPr>
          <w:rStyle w:val="C18"/>
          <w:rtl w:val="0"/>
        </w:rPr>
        <w:t>Řízení výroby animovaného filmu</w:t>
      </w:r>
    </w:p>
    <w:p>
      <w:pPr>
        <w:pStyle w:val="P24"/>
        <w:framePr w:w="6713" w:h="376" w:hRule="exact" w:wrap="none" w:vAnchor="page" w:hAnchor="margin" w:x="45" w:y="10194"/>
        <w:rPr>
          <w:rStyle w:val="C3"/>
          <w:rtl w:val="0"/>
        </w:rPr>
      </w:pPr>
    </w:p>
    <w:p>
      <w:pPr>
        <w:pStyle w:val="P25"/>
        <w:framePr w:w="6661" w:h="249" w:hRule="exact" w:wrap="none" w:vAnchor="page" w:hAnchor="margin" w:x="71" w:y="10265"/>
        <w:rPr>
          <w:rStyle w:val="C19"/>
          <w:rtl w:val="0"/>
        </w:rPr>
      </w:pPr>
      <w:r>
        <w:rPr>
          <w:rStyle w:val="C19"/>
          <w:rtl w:val="0"/>
        </w:rPr>
        <w:t>Kritéria hodnocení</w:t>
      </w:r>
    </w:p>
    <w:p>
      <w:pPr>
        <w:pStyle w:val="P26"/>
        <w:framePr w:w="3918" w:h="376" w:hRule="exact" w:wrap="none" w:vAnchor="page" w:hAnchor="margin" w:x="6803" w:y="10194"/>
        <w:rPr>
          <w:rStyle w:val="C3"/>
          <w:rtl w:val="0"/>
        </w:rPr>
      </w:pPr>
    </w:p>
    <w:p>
      <w:pPr>
        <w:pStyle w:val="P27"/>
        <w:framePr w:w="3836" w:h="249" w:hRule="exact" w:wrap="none" w:vAnchor="page" w:hAnchor="margin" w:x="6859" w:y="10265"/>
        <w:rPr>
          <w:rStyle w:val="C20"/>
          <w:rtl w:val="0"/>
        </w:rPr>
      </w:pPr>
      <w:r>
        <w:rPr>
          <w:rStyle w:val="C20"/>
          <w:rtl w:val="0"/>
        </w:rPr>
        <w:t>Způsoby ověření</w:t>
      </w:r>
    </w:p>
    <w:p>
      <w:pPr>
        <w:pStyle w:val="P12"/>
        <w:framePr w:w="6710" w:h="376" w:hRule="exact" w:wrap="none" w:vAnchor="page" w:hAnchor="margin" w:x="45" w:y="10570"/>
        <w:rPr>
          <w:rStyle w:val="C3"/>
          <w:rtl w:val="0"/>
        </w:rPr>
      </w:pPr>
    </w:p>
    <w:p>
      <w:pPr>
        <w:pStyle w:val="P13"/>
        <w:framePr w:w="6658" w:h="249" w:hRule="exact" w:wrap="none" w:vAnchor="page" w:hAnchor="margin" w:x="71" w:y="10626"/>
        <w:rPr>
          <w:rStyle w:val="C11"/>
          <w:rtl w:val="0"/>
        </w:rPr>
      </w:pPr>
      <w:r>
        <w:rPr>
          <w:rStyle w:val="C11"/>
          <w:rtl w:val="0"/>
        </w:rPr>
        <w:t>a) Navrhnout klíčové etapy a milníky projektu a plán způsobu jejich dosažení</w:t>
      </w:r>
    </w:p>
    <w:p>
      <w:pPr>
        <w:pStyle w:val="P28"/>
        <w:framePr w:w="3921" w:h="376" w:hRule="exact" w:wrap="none" w:vAnchor="page" w:hAnchor="margin" w:x="6800" w:y="10570"/>
        <w:rPr>
          <w:rStyle w:val="C3"/>
          <w:rtl w:val="0"/>
        </w:rPr>
      </w:pPr>
    </w:p>
    <w:p>
      <w:pPr>
        <w:pStyle w:val="P29"/>
        <w:framePr w:w="3839" w:h="249" w:hRule="exact" w:wrap="none" w:vAnchor="page" w:hAnchor="margin" w:x="6856" w:y="10626"/>
        <w:rPr>
          <w:rStyle w:val="C21"/>
          <w:rtl w:val="0"/>
        </w:rPr>
      </w:pPr>
      <w:r>
        <w:rPr>
          <w:rStyle w:val="C21"/>
          <w:rtl w:val="0"/>
        </w:rPr>
        <w:t>Praktické předvedení</w:t>
      </w:r>
    </w:p>
    <w:p>
      <w:pPr>
        <w:pStyle w:val="P16"/>
        <w:framePr w:w="6710" w:h="607" w:hRule="exact" w:wrap="none" w:vAnchor="page" w:hAnchor="margin" w:x="45" w:y="10946"/>
        <w:rPr>
          <w:rStyle w:val="C3"/>
          <w:rtl w:val="0"/>
        </w:rPr>
      </w:pPr>
    </w:p>
    <w:p>
      <w:pPr>
        <w:pStyle w:val="P17"/>
        <w:framePr w:w="6658" w:h="480" w:hRule="exact" w:wrap="none" w:vAnchor="page" w:hAnchor="margin" w:x="71" w:y="11002"/>
        <w:rPr>
          <w:rStyle w:val="C13"/>
          <w:rtl w:val="0"/>
        </w:rPr>
      </w:pPr>
      <w:r>
        <w:rPr>
          <w:rStyle w:val="C13"/>
          <w:rtl w:val="0"/>
        </w:rPr>
        <w:t>b) Připravit časový harmonogram výroby projektu dle zadání v počítačovém tabulkovém procesoru</w:t>
      </w:r>
    </w:p>
    <w:p>
      <w:pPr>
        <w:pStyle w:val="P30"/>
        <w:framePr w:w="3921" w:h="607" w:hRule="exact" w:wrap="none" w:vAnchor="page" w:hAnchor="margin" w:x="6800" w:y="10946"/>
        <w:rPr>
          <w:rStyle w:val="C3"/>
          <w:rtl w:val="0"/>
        </w:rPr>
      </w:pPr>
    </w:p>
    <w:p>
      <w:pPr>
        <w:pStyle w:val="P31"/>
        <w:framePr w:w="3839" w:h="480" w:hRule="exact" w:wrap="none" w:vAnchor="page" w:hAnchor="margin" w:x="6856" w:y="11002"/>
        <w:rPr>
          <w:rStyle w:val="C22"/>
          <w:rtl w:val="0"/>
        </w:rPr>
      </w:pPr>
      <w:r>
        <w:rPr>
          <w:rStyle w:val="C22"/>
          <w:rtl w:val="0"/>
        </w:rPr>
        <w:t>Praktické předvedení</w:t>
      </w:r>
    </w:p>
    <w:p>
      <w:pPr>
        <w:pStyle w:val="P12"/>
        <w:framePr w:w="6710" w:h="831" w:hRule="exact" w:wrap="none" w:vAnchor="page" w:hAnchor="margin" w:x="45" w:y="11553"/>
        <w:rPr>
          <w:rStyle w:val="C3"/>
          <w:rtl w:val="0"/>
        </w:rPr>
      </w:pPr>
    </w:p>
    <w:p>
      <w:pPr>
        <w:pStyle w:val="P13"/>
        <w:framePr w:w="6658" w:h="704" w:hRule="exact" w:wrap="none" w:vAnchor="page" w:hAnchor="margin" w:x="71" w:y="11609"/>
        <w:rPr>
          <w:rStyle w:val="C11"/>
          <w:rtl w:val="0"/>
        </w:rPr>
      </w:pPr>
      <w:r>
        <w:rPr>
          <w:rStyle w:val="C11"/>
          <w:rtl w:val="0"/>
        </w:rPr>
        <w:t>c) Navrhnout na základě stanovených cílů a rozsahu projektu typ a objem materiálových a pracovních (lidských) zdrojů potřebných ke splnění kreativních a technických požadavků projektu</w:t>
      </w:r>
    </w:p>
    <w:p>
      <w:pPr>
        <w:pStyle w:val="P28"/>
        <w:framePr w:w="3921" w:h="831" w:hRule="exact" w:wrap="none" w:vAnchor="page" w:hAnchor="margin" w:x="6800" w:y="11553"/>
        <w:rPr>
          <w:rStyle w:val="C3"/>
          <w:rtl w:val="0"/>
        </w:rPr>
      </w:pPr>
    </w:p>
    <w:p>
      <w:pPr>
        <w:pStyle w:val="P29"/>
        <w:framePr w:w="3839" w:h="704" w:hRule="exact" w:wrap="none" w:vAnchor="page" w:hAnchor="margin" w:x="6856" w:y="11609"/>
        <w:rPr>
          <w:rStyle w:val="C21"/>
          <w:rtl w:val="0"/>
        </w:rPr>
      </w:pPr>
      <w:r>
        <w:rPr>
          <w:rStyle w:val="C21"/>
          <w:rtl w:val="0"/>
        </w:rPr>
        <w:t>Praktické předvedení</w:t>
      </w:r>
    </w:p>
    <w:p>
      <w:pPr>
        <w:pStyle w:val="P16"/>
        <w:framePr w:w="6710" w:h="607" w:hRule="exact" w:wrap="none" w:vAnchor="page" w:hAnchor="margin" w:x="45" w:y="12384"/>
        <w:rPr>
          <w:rStyle w:val="C3"/>
          <w:rtl w:val="0"/>
        </w:rPr>
      </w:pPr>
    </w:p>
    <w:p>
      <w:pPr>
        <w:pStyle w:val="P17"/>
        <w:framePr w:w="6658" w:h="480" w:hRule="exact" w:wrap="none" w:vAnchor="page" w:hAnchor="margin" w:x="71" w:y="12440"/>
        <w:rPr>
          <w:rStyle w:val="C13"/>
          <w:rtl w:val="0"/>
        </w:rPr>
      </w:pPr>
      <w:r>
        <w:rPr>
          <w:rStyle w:val="C13"/>
          <w:rtl w:val="0"/>
        </w:rPr>
        <w:t>d) Připravit analýzu rizik projektu. Identifikovat rizika, pravděpodobnost vzniku a způsob jejich eliminace a řešení v případě, že nastanou</w:t>
      </w:r>
    </w:p>
    <w:p>
      <w:pPr>
        <w:pStyle w:val="P30"/>
        <w:framePr w:w="3921" w:h="607" w:hRule="exact" w:wrap="none" w:vAnchor="page" w:hAnchor="margin" w:x="6800" w:y="12384"/>
        <w:rPr>
          <w:rStyle w:val="C3"/>
          <w:rtl w:val="0"/>
        </w:rPr>
      </w:pPr>
    </w:p>
    <w:p>
      <w:pPr>
        <w:pStyle w:val="P31"/>
        <w:framePr w:w="3839" w:h="480" w:hRule="exact" w:wrap="none" w:vAnchor="page" w:hAnchor="margin" w:x="6856" w:y="12440"/>
        <w:rPr>
          <w:rStyle w:val="C22"/>
          <w:rtl w:val="0"/>
        </w:rPr>
      </w:pPr>
      <w:r>
        <w:rPr>
          <w:rStyle w:val="C22"/>
          <w:rtl w:val="0"/>
        </w:rPr>
        <w:t>Praktické předvedení</w:t>
      </w:r>
    </w:p>
    <w:p>
      <w:pPr>
        <w:pStyle w:val="P12"/>
        <w:framePr w:w="6710" w:h="607" w:hRule="exact" w:wrap="none" w:vAnchor="page" w:hAnchor="margin" w:x="45" w:y="12991"/>
        <w:rPr>
          <w:rStyle w:val="C3"/>
          <w:rtl w:val="0"/>
        </w:rPr>
      </w:pPr>
    </w:p>
    <w:p>
      <w:pPr>
        <w:pStyle w:val="P13"/>
        <w:framePr w:w="6658" w:h="480" w:hRule="exact" w:wrap="none" w:vAnchor="page" w:hAnchor="margin" w:x="71" w:y="13047"/>
        <w:rPr>
          <w:rStyle w:val="C11"/>
          <w:rtl w:val="0"/>
        </w:rPr>
      </w:pPr>
      <w:r>
        <w:rPr>
          <w:rStyle w:val="C11"/>
          <w:rtl w:val="0"/>
        </w:rPr>
        <w:t>e) Navrhnout způsob monitorování aktivit, činností a vývoje projektu s cílem identifikovat odchylky od plánu z věcného, kvalitativního a časového hlediska</w:t>
      </w:r>
    </w:p>
    <w:p>
      <w:pPr>
        <w:pStyle w:val="P28"/>
        <w:framePr w:w="3921" w:h="607" w:hRule="exact" w:wrap="none" w:vAnchor="page" w:hAnchor="margin" w:x="6800" w:y="12991"/>
        <w:rPr>
          <w:rStyle w:val="C3"/>
          <w:rtl w:val="0"/>
        </w:rPr>
      </w:pPr>
    </w:p>
    <w:p>
      <w:pPr>
        <w:pStyle w:val="P29"/>
        <w:framePr w:w="3839" w:h="480" w:hRule="exact" w:wrap="none" w:vAnchor="page" w:hAnchor="margin" w:x="6856" w:y="13047"/>
        <w:rPr>
          <w:rStyle w:val="C21"/>
          <w:rtl w:val="0"/>
        </w:rPr>
      </w:pPr>
      <w:r>
        <w:rPr>
          <w:rStyle w:val="C21"/>
          <w:rtl w:val="0"/>
        </w:rPr>
        <w:t>Praktické předvedení</w:t>
      </w:r>
    </w:p>
    <w:p>
      <w:pPr>
        <w:pStyle w:val="P16"/>
        <w:framePr w:w="6710" w:h="831" w:hRule="exact" w:wrap="none" w:vAnchor="page" w:hAnchor="margin" w:x="45" w:y="13598"/>
        <w:rPr>
          <w:rStyle w:val="C3"/>
          <w:rtl w:val="0"/>
        </w:rPr>
      </w:pPr>
    </w:p>
    <w:p>
      <w:pPr>
        <w:pStyle w:val="P17"/>
        <w:framePr w:w="6658" w:h="704" w:hRule="exact" w:wrap="none" w:vAnchor="page" w:hAnchor="margin" w:x="71" w:y="13654"/>
        <w:rPr>
          <w:rStyle w:val="C13"/>
          <w:rtl w:val="0"/>
        </w:rPr>
      </w:pPr>
      <w:r>
        <w:rPr>
          <w:rStyle w:val="C13"/>
          <w:rtl w:val="0"/>
        </w:rPr>
        <w:t>f) Navrhnout způsob komunikace, odsouhlasení a zapracování změn projektu oproti původně schválenému plánu (zadání) se všemi relevantními osobami (klient, producent, režisér atd.)</w:t>
      </w:r>
    </w:p>
    <w:p>
      <w:pPr>
        <w:pStyle w:val="P30"/>
        <w:framePr w:w="3921" w:h="831" w:hRule="exact" w:wrap="none" w:vAnchor="page" w:hAnchor="margin" w:x="6800" w:y="13598"/>
        <w:rPr>
          <w:rStyle w:val="C3"/>
          <w:rtl w:val="0"/>
        </w:rPr>
      </w:pPr>
    </w:p>
    <w:p>
      <w:pPr>
        <w:pStyle w:val="P31"/>
        <w:framePr w:w="3839" w:h="704" w:hRule="exact" w:wrap="none" w:vAnchor="page" w:hAnchor="margin" w:x="6856" w:y="13654"/>
        <w:rPr>
          <w:rStyle w:val="C22"/>
          <w:rtl w:val="0"/>
        </w:rPr>
      </w:pPr>
      <w:r>
        <w:rPr>
          <w:rStyle w:val="C22"/>
          <w:rtl w:val="0"/>
        </w:rPr>
        <w:t>Praktické předvedení</w:t>
      </w:r>
    </w:p>
    <w:p>
      <w:pPr>
        <w:pStyle w:val="P32"/>
        <w:framePr w:w="10710" w:h="248" w:hRule="exact" w:wrap="none" w:vAnchor="page" w:hAnchor="margin" w:x="28" w:y="145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Produkční animovaného audiovizuálního díla, 9.9.2026 22:23:21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Finanční řízení výroby animovaného filmu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návrh rozpočtu projektu dle zadání v počítačovém tabulkovém procesoru, a to včetně plánu cash-flow</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náležitosti základních účetních dokladů (faktura přijatá od dodavatele, faktura vystavená, pokladní doklad)</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Personální řízení výroby animovaného filmu</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Navrhnout složení výrobního týmu projektu, včetně rozdělení úkolů a jednotlivých činností mezi jeho členy</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Praktické předvedení</w:t>
      </w:r>
    </w:p>
    <w:p>
      <w:pPr>
        <w:pStyle w:val="P16"/>
        <w:framePr w:w="6710" w:h="607" w:hRule="exact" w:wrap="none" w:vAnchor="page" w:hAnchor="margin" w:x="45" w:y="6155"/>
        <w:rPr>
          <w:rStyle w:val="C3"/>
          <w:rtl w:val="0"/>
        </w:rPr>
      </w:pPr>
    </w:p>
    <w:p>
      <w:pPr>
        <w:pStyle w:val="P17"/>
        <w:framePr w:w="6658" w:h="480" w:hRule="exact" w:wrap="none" w:vAnchor="page" w:hAnchor="margin" w:x="71" w:y="6211"/>
        <w:rPr>
          <w:rStyle w:val="C13"/>
          <w:rtl w:val="0"/>
        </w:rPr>
      </w:pPr>
      <w:r>
        <w:rPr>
          <w:rStyle w:val="C13"/>
          <w:rtl w:val="0"/>
        </w:rPr>
        <w:t>b) Navrhnout pro příslušné profese smluvní podmínky (vybrat příslušný typ vhodné smlouvy)</w:t>
      </w:r>
    </w:p>
    <w:p>
      <w:pPr>
        <w:pStyle w:val="P30"/>
        <w:framePr w:w="3921" w:h="607" w:hRule="exact" w:wrap="none" w:vAnchor="page" w:hAnchor="margin" w:x="6800" w:y="6155"/>
        <w:rPr>
          <w:rStyle w:val="C3"/>
          <w:rtl w:val="0"/>
        </w:rPr>
      </w:pPr>
    </w:p>
    <w:p>
      <w:pPr>
        <w:pStyle w:val="P31"/>
        <w:framePr w:w="3839" w:h="480" w:hRule="exact" w:wrap="none" w:vAnchor="page" w:hAnchor="margin" w:x="6856" w:y="6211"/>
        <w:rPr>
          <w:rStyle w:val="C22"/>
          <w:rtl w:val="0"/>
        </w:rPr>
      </w:pPr>
      <w:r>
        <w:rPr>
          <w:rStyle w:val="C22"/>
          <w:rtl w:val="0"/>
        </w:rPr>
        <w:t>Praktické předvedení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c) Navrhnout způsob komunikace mezi jednotlivými členy výrobního týmu (telefonická, písemná, elektronická, osobní jednání)</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Praktické předvedení</w:t>
      </w:r>
    </w:p>
    <w:p>
      <w:pPr>
        <w:pStyle w:val="P32"/>
        <w:framePr w:w="10710" w:h="248" w:hRule="exact" w:wrap="none" w:vAnchor="page" w:hAnchor="margin" w:x="28" w:y="74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Produkční animovaného audiovizuálního díla, 9.9.2026 22:23:21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7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2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2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92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 autorizované osobě doklad o znalosti anglického jazyka odpovídající nejméně deskriptoru B2 dle Společného evropského referenčního rámce pro jazyky.</w:t>
      </w:r>
    </w:p>
    <w:p>
      <w:pPr>
        <w:keepNext w:val="0"/>
        <w:keepLines w:val="0"/>
        <w:framePr w:w="10766" w:h="92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zadá uchazeči modelový projekt pro oveření kritérií dle tohoto standardu, a to v termínu nejpozději 15 pracovních dní před termínem zkoušky. Modelovým projektem se rozumí výroba animovaného filmu seriálového typu, který obsahuje základní informace:</w:t>
      </w:r>
    </w:p>
    <w:p>
      <w:pPr>
        <w:keepNext w:val="0"/>
        <w:keepLines w:val="1"/>
        <w:framePr w:w="10766" w:h="929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•stopáž 7x10 min.</w:t>
      </w:r>
    </w:p>
    <w:p>
      <w:pPr>
        <w:keepNext w:val="0"/>
        <w:keepLines w:val="1"/>
        <w:framePr w:w="10766" w:h="929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•počet figur</w:t>
      </w:r>
    </w:p>
    <w:p>
      <w:pPr>
        <w:keepNext w:val="0"/>
        <w:keepLines w:val="1"/>
        <w:framePr w:w="10766" w:h="929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•prostředí (počet scén)</w:t>
      </w:r>
    </w:p>
    <w:p>
      <w:pPr>
        <w:keepNext w:val="0"/>
        <w:keepLines w:val="1"/>
        <w:framePr w:w="10766" w:h="929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•výtvarné pojetí formou reference</w:t>
      </w:r>
    </w:p>
    <w:p>
      <w:pPr>
        <w:keepNext w:val="0"/>
        <w:keepLines w:val="1"/>
        <w:framePr w:w="10766" w:h="929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technologie animace</w:t>
      </w:r>
    </w:p>
    <w:p>
      <w:pPr>
        <w:keepNext w:val="0"/>
        <w:keepLines w:val="0"/>
        <w:framePr w:w="10766" w:h="92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odevzdá nejpozději 5 pracovních dní před termínem zkoušky zpracovaný projekt podle kompetencí:</w:t>
      </w:r>
    </w:p>
    <w:p>
      <w:pPr>
        <w:keepNext w:val="0"/>
        <w:keepLines w:val="0"/>
        <w:framePr w:w="10766" w:h="92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Řízení výroby animovaného filmu</w:t>
      </w:r>
    </w:p>
    <w:p>
      <w:pPr>
        <w:keepNext w:val="0"/>
        <w:keepLines w:val="0"/>
        <w:framePr w:w="10766" w:h="92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Finanční řízení výroby animovaného filmu (s výjimkou kritéria hodnocení b) u kompetence Finanční řízení výroby animovaného filmu 4b)</w:t>
      </w:r>
    </w:p>
    <w:p>
      <w:pPr>
        <w:keepNext w:val="0"/>
        <w:keepLines w:val="0"/>
        <w:framePr w:w="10766" w:h="92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Personální řízení výroby animovaného filmu</w:t>
      </w:r>
    </w:p>
    <w:p>
      <w:pPr>
        <w:keepNext w:val="0"/>
        <w:keepLines w:val="0"/>
        <w:framePr w:w="10766" w:h="92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Zpracovaný projekt bude doručen na adresu autorizované osoby 1x v tištěné podobě a zároveň elektronicky. Při zkoušce probíhá prezentace zpracovaného projektu formou obhajoby. </w:t>
      </w:r>
    </w:p>
    <w:p>
      <w:pPr>
        <w:keepNext w:val="0"/>
        <w:keepLines w:val="0"/>
        <w:framePr w:w="10766" w:h="92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vypracuje pro kritéria kompetence Orientace v právních předpisech využívaných při výrobě animovaného filmu pro kritérium b) minimálně 20 otázek a pro kritérium c) a d) minimálně 10 otázek.</w:t>
      </w:r>
    </w:p>
    <w:p>
      <w:pPr>
        <w:keepNext w:val="0"/>
        <w:keepLines w:val="0"/>
        <w:framePr w:w="10766" w:h="92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 xml:space="preserve">Pravidla pro aplikaci ústního ověřování formou vylosováných otázek </w:t>
      </w:r>
    </w:p>
    <w:p>
      <w:pPr>
        <w:keepNext w:val="0"/>
        <w:keepLines w:val="0"/>
        <w:framePr w:w="10766" w:h="92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92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být splněny následující podmínky:</w:t>
      </w:r>
    </w:p>
    <w:p>
      <w:pPr>
        <w:keepNext w:val="0"/>
        <w:keepLines w:val="1"/>
        <w:framePr w:w="10766" w:h="9292"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celkový soubor otázek: každé kritérium je zohledněno v několika otázkách</w:t>
      </w:r>
    </w:p>
    <w:p>
      <w:pPr>
        <w:keepNext w:val="0"/>
        <w:keepLines w:val="1"/>
        <w:framePr w:w="10766" w:h="9292"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soubor vylosovaných otázek konkrétního uchazeče: každý uchazeč musí mít v souboru svých vylosovaných otázek zohledněno alespoň jednou každé kritérium (myslí se kritérium, u něhož jsou losované otázky způsobem ověření a v návaznosti na pokyn, která kritéria je třeba u zkoušky splnit)</w:t>
      </w:r>
    </w:p>
    <w:p>
      <w:pPr>
        <w:pStyle w:val="P33"/>
        <w:framePr w:w="10766" w:h="1837" w:hRule="exact" w:wrap="none" w:vAnchor="page" w:hAnchor="margin" w:x="0" w:y="12354"/>
        <w:rPr>
          <w:rStyle w:val="C3"/>
          <w:rtl w:val="0"/>
        </w:rPr>
      </w:pPr>
    </w:p>
    <w:p>
      <w:pPr>
        <w:pStyle w:val="P35"/>
        <w:framePr w:w="10710" w:h="340" w:hRule="exact" w:wrap="none" w:vAnchor="page" w:hAnchor="margin" w:x="28" w:y="12354"/>
        <w:rPr>
          <w:rStyle w:val="C25"/>
          <w:rtl w:val="0"/>
        </w:rPr>
      </w:pPr>
      <w:r>
        <w:rPr>
          <w:rStyle w:val="C25"/>
          <w:rtl w:val="0"/>
        </w:rPr>
        <w:t>Výsledné hodnocení</w:t>
      </w:r>
    </w:p>
    <w:p>
      <w:pPr>
        <w:keepNext w:val="0"/>
        <w:keepLines w:val="0"/>
        <w:framePr w:w="10766" w:h="1497" w:hRule="exact" w:wrap="none" w:vAnchor="page" w:hAnchor="margin" w:x="0" w:y="126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418"/>
        <w:rPr>
          <w:rStyle w:val="C3"/>
          <w:rtl w:val="0"/>
        </w:rPr>
      </w:pPr>
    </w:p>
    <w:p>
      <w:pPr>
        <w:pStyle w:val="P35"/>
        <w:framePr w:w="10710" w:h="340" w:hRule="exact" w:wrap="none" w:vAnchor="page" w:hAnchor="margin" w:x="28" w:y="14418"/>
        <w:rPr>
          <w:rStyle w:val="C25"/>
          <w:rtl w:val="0"/>
        </w:rPr>
      </w:pPr>
      <w:r>
        <w:rPr>
          <w:rStyle w:val="C25"/>
          <w:rtl w:val="0"/>
        </w:rPr>
        <w:t>Počet zkoušejících</w:t>
      </w:r>
    </w:p>
    <w:p>
      <w:pPr>
        <w:keepNext w:val="0"/>
        <w:keepLines w:val="0"/>
        <w:framePr w:w="10766" w:h="1036" w:hRule="exact" w:wrap="none" w:vAnchor="page" w:hAnchor="margin" w:x="0" w:y="147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Produkční animovaného audiovizuálního díla, 9.9.2026 22:23:21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3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8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v řídicích pozicích v oblasti audiovizuální výroby, z toho minimálně jeden rok v období posledních dvou let před podáním žádosti o udělení autorizace.</w:t>
      </w:r>
    </w:p>
    <w:p>
      <w:pPr>
        <w:keepNext w:val="0"/>
        <w:keepLines w:val="1"/>
        <w:framePr w:w="10766" w:h="738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ekonomickou oblast nebo multimediální tvorbu a alespoň 5 let odborné praxe v řídicích pozicích v oblasti audiovizuální výroby, z toho minimálně jeden rok v období posledních dvou let před podáním žádosti o udělení autorizace.</w:t>
      </w:r>
    </w:p>
    <w:p>
      <w:pPr>
        <w:keepNext w:val="0"/>
        <w:keepLines w:val="1"/>
        <w:framePr w:w="10766" w:h="738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ekonomickou oblast nebo produkci audiovizuálních děl a alespoň 5 let odborné praxe v řídicích pozicích v oblasti audiovizuální výroby, z toho minimálně jeden rok v období posledních dvou let před podáním žádosti o udělení autorizace.</w:t>
      </w:r>
    </w:p>
    <w:p>
      <w:pPr>
        <w:keepNext w:val="0"/>
        <w:keepLines w:val="0"/>
        <w:framePr w:w="10766" w:h="73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87"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87"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3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kultury ČR, www.mkcr.cz.</w:t>
      </w:r>
    </w:p>
    <w:p>
      <w:pPr>
        <w:pStyle w:val="P33"/>
        <w:framePr w:w="10766" w:h="3071" w:hRule="exact" w:wrap="none" w:vAnchor="page" w:hAnchor="margin" w:x="0" w:y="10315"/>
        <w:rPr>
          <w:rStyle w:val="C3"/>
          <w:rtl w:val="0"/>
        </w:rPr>
      </w:pPr>
    </w:p>
    <w:p>
      <w:pPr>
        <w:pStyle w:val="P35"/>
        <w:framePr w:w="10710" w:h="340" w:hRule="exact" w:wrap="none" w:vAnchor="page" w:hAnchor="margin" w:x="28" w:y="10315"/>
        <w:rPr>
          <w:rStyle w:val="C25"/>
          <w:rtl w:val="0"/>
        </w:rPr>
      </w:pPr>
      <w:r>
        <w:rPr>
          <w:rStyle w:val="C25"/>
          <w:rtl w:val="0"/>
        </w:rPr>
        <w:t>Nezbytné materiální a technické předpoklady pro provedení zkoušky</w:t>
      </w:r>
    </w:p>
    <w:p>
      <w:pPr>
        <w:keepNext w:val="0"/>
        <w:keepLines w:val="1"/>
        <w:framePr w:w="10766" w:h="2731" w:hRule="exact" w:wrap="none" w:vAnchor="page" w:hAnchor="margin" w:x="0" w:y="1065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2731" w:hRule="exact" w:wrap="none" w:vAnchor="page" w:hAnchor="margin" w:x="0" w:y="1065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textovým a tabulkovým procesorem</w:t>
      </w:r>
    </w:p>
    <w:p>
      <w:pPr>
        <w:keepNext w:val="0"/>
        <w:keepLines w:val="1"/>
        <w:framePr w:w="10766" w:h="2731" w:hRule="exact" w:wrap="none" w:vAnchor="page" w:hAnchor="margin" w:x="0" w:y="1065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•kalkulačka, tužka, papír</w:t>
      </w:r>
    </w:p>
    <w:p>
      <w:pPr>
        <w:keepNext w:val="0"/>
        <w:keepLines w:val="1"/>
        <w:framePr w:w="10766" w:h="2731" w:hRule="exact" w:wrap="none" w:vAnchor="page" w:hAnchor="margin" w:x="0" w:y="1065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 účetních dokladů (faktura, dodací list, pokladní doklad)</w:t>
      </w:r>
    </w:p>
    <w:p>
      <w:pPr>
        <w:keepNext w:val="0"/>
        <w:keepLines w:val="0"/>
        <w:framePr w:w="10766" w:h="2731" w:hRule="exact" w:wrap="none" w:vAnchor="page" w:hAnchor="margin" w:x="0" w:y="106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731" w:hRule="exact" w:wrap="none" w:vAnchor="page" w:hAnchor="margin" w:x="0" w:y="106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613"/>
        <w:rPr>
          <w:rStyle w:val="C3"/>
          <w:rtl w:val="0"/>
        </w:rPr>
      </w:pPr>
    </w:p>
    <w:p>
      <w:pPr>
        <w:pStyle w:val="P35"/>
        <w:framePr w:w="10710" w:h="340" w:hRule="exact" w:wrap="none" w:vAnchor="page" w:hAnchor="margin" w:x="28" w:y="13613"/>
        <w:rPr>
          <w:rStyle w:val="C25"/>
          <w:rtl w:val="0"/>
        </w:rPr>
      </w:pPr>
      <w:r>
        <w:rPr>
          <w:rStyle w:val="C25"/>
          <w:rtl w:val="0"/>
        </w:rPr>
        <w:t>Doba přípravy na zkoušku</w:t>
      </w:r>
    </w:p>
    <w:p>
      <w:pPr>
        <w:keepNext w:val="0"/>
        <w:keepLines w:val="0"/>
        <w:framePr w:w="10766" w:h="1036" w:hRule="exact" w:wrap="none" w:vAnchor="page" w:hAnchor="margin" w:x="0" w:y="139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Produkční animovaného audiovizuálního díla, 9.9.2026 22:23:21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Produkční animovaného audiovizuálního díla, 9.9.2026 22:23:21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Bohemian Multimedia, spol.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Rolling Pictures, spol.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Alkay Animation Prague,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Maurfilm,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Dagmar Juráková</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Produkční animovaného audiovizuálního díla, 9.9.2026 22:23:21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B07DE8F"/>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23DE82D"/>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1C9B59F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69824FF4"/>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6B2C7658"/>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