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8B0787" Type="http://schemas.openxmlformats.org/officeDocument/2006/relationships/officeDocument" Target="/word/document.xml" /><Relationship Id="coreR288B0787" Type="http://schemas.openxmlformats.org/package/2006/relationships/metadata/core-properties" Target="/docProps/core.xml" /><Relationship Id="customR288B078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/ chemická technička pro kompozitní materiály (kód: 28-085-M)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pro kompozitní materiály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druzích a technologiích výroby a zpracování kompozitních materiálů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 xml:space="preserve">Práce s  normami, technologickými kartami a pracovními instrukcemi pro obsluhu a řízení chemických a technologických procesů výroby kompozitních materiálů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a havarijní prevence a ochrany životního prostředí při výrobě kompozitních materiálů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Posuzování základních hodnot a parametrů při obsluze a řízení technologických procesů výroby kompozitních materiálů</w:t>
      </w:r>
    </w:p>
    <w:p>
      <w:pPr>
        <w:pStyle w:val="P18"/>
        <w:framePr w:w="805" w:h="607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Vyplňování a vedení předepsané výrobní a provozní dokumentace obsluhy výroby kompozitních materiálů</w:t>
      </w:r>
    </w:p>
    <w:p>
      <w:pPr>
        <w:pStyle w:val="P14"/>
        <w:framePr w:w="805" w:h="376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Volba technologických podmínek a parametrů pro obsluhu a řízení technologických procesů výroby kompozitních materiálů</w:t>
      </w:r>
    </w:p>
    <w:p>
      <w:pPr>
        <w:pStyle w:val="P18"/>
        <w:framePr w:w="805" w:h="607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79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855"/>
        <w:rPr>
          <w:rStyle w:val="C11"/>
          <w:rtl w:val="0"/>
        </w:rPr>
      </w:pPr>
      <w:r>
        <w:rPr>
          <w:rStyle w:val="C11"/>
          <w:rtl w:val="0"/>
        </w:rPr>
        <w:t>Analýza příčin odchylek ve výrobě kompozitních materiálů a navrhování opatření na jejich eliminaci či odstranění</w:t>
      </w:r>
    </w:p>
    <w:p>
      <w:pPr>
        <w:pStyle w:val="P14"/>
        <w:framePr w:w="805" w:h="376" w:hRule="exact" w:wrap="none" w:vAnchor="page" w:hAnchor="margin" w:x="9916" w:y="879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85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917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232"/>
        <w:rPr>
          <w:rStyle w:val="C13"/>
          <w:rtl w:val="0"/>
        </w:rPr>
      </w:pPr>
      <w:r>
        <w:rPr>
          <w:rStyle w:val="C13"/>
          <w:rtl w:val="0"/>
        </w:rPr>
        <w:t>Řízení jednoduchých nebo opakujících se technologických procesů a pracovních postupů ve výrobě kompozitních materiálů</w:t>
      </w:r>
    </w:p>
    <w:p>
      <w:pPr>
        <w:pStyle w:val="P18"/>
        <w:framePr w:w="805" w:h="607" w:hRule="exact" w:wrap="none" w:vAnchor="page" w:hAnchor="margin" w:x="9916" w:y="917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23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0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/ chemická technička pro kompozitní materiály, 11.9.2026 21:37:01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0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https://nsp.cz/jednotka-prace/chemicky-technik-pro-komp#zdravotni-zpusobilost).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představuje komplex činností zahrnujících orientaci v dokumentech potřebných pro obsluhu a řízení chemicko-technologických procesů výroby kompozitů v konkrétní firmě, interpretaci údajů v nich uvedených, přípravu vstupů a manipulaci s kompozitními materiály.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každého uchazeče o zkoušku připraví autorizovaná osoba minimálně jedno zadání zkoušky s ukázkou provozně-technické dokumentace (bezpečnostní listy, pracovní instrukce, provozní předpisy, formuláře). Součástí zadání je i příslušné laboratorní vybavení, chemické látky vč. bezpečnostních listů a zařízení pro realizaci zkoušky.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způsobem ověření „Praktické předvedení a ústní ověření“ se požaduje stručné slovní doplnění předvedené činnosti ve smyslu vysvětlení nebo obhajoby zvoleného postupu či řešení; je třeba přihlížet k bezpečnému provádění všech pracovních úkonů a dodržování zásad bezpečné práce. 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způsobem ověření „písemné a ústní ověření“ se požaduje stručné slovní doplnění písemně zpracovaného úkolu, zadání, ve smyslu doplnění informací nebo doplnění vysvětlení.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/ chemická technička pro kompozitní materiály, 11.9.2026 21:37:01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chemického průmyslu ČR,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Plastika, a. s., Kroměříž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Synthos, a. s., Kralupy nad Vltavou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Spolek pro chemickou a hutní výrobu, a. s., Ústí nad Labem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/ chemická technička pro kompozitní materiály, 11.9.2026 21:37:01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