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CA9FB8" Type="http://schemas.openxmlformats.org/officeDocument/2006/relationships/officeDocument" Target="/word/document.xml" /><Relationship Id="coreR47CA9FB8" Type="http://schemas.openxmlformats.org/package/2006/relationships/metadata/core-properties" Target="/docProps/core.xml" /><Relationship Id="customR47CA9F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okopanin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okopanin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okopanin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okopaninách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okopanin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okopanin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okopaniny, 20.9.2026 5:03:48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okopanin v zemědělském závodu. Podklady pro ověřování jednotlivých kompetencí budou vycházet z podmínek konkrétního zemědělského závodu.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pěstování následujících druhů okopanin: brambory, řepa cukrová, krmná řepa.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okopanin a jejich nároky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b) bude uchazeč určovat minimálně 2 vzorky semen okopanin a minimálně 3 vzorky rostlin okopanin.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Rámcová metodika výživy rostlin a hnojení.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okopaninách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seznam registrovaných přípravků a dalších prostředků na ochranu rostlin, platný pro aktuální rok. Uchazeč bude určovat plevele, choroby a škůdce: minimálně 5 vzorků plevelů v různých vývojových stádiích, 2 vzorky rostlin napadených chorobami a 2 vzorky napadené škůdci. U kritéria b) bude zadávání pokynu k provedení konkrétního zásahu v porostu v podobě modelové situace.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okopanin, Návrh technologického postupu pěstování okopanin, Vedení provozní dokumentace v rostlinné výrobě, Zjišťování ekonomických ukazatelů pěstování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zadaném pozemku s jednou z výše uvedených plodin.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ohledem na agrotechnické lhůty se zkouška koná ve druhém nebo třetím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okopaniny, 20.9.2026 5:03:48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Trstěnice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okopaniny, 20.9.2026 5:03:48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