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D76D" Type="http://schemas.openxmlformats.org/officeDocument/2006/relationships/officeDocument" Target="/word/document.xml" /><Relationship Id="coreR718D76D" Type="http://schemas.openxmlformats.org/package/2006/relationships/metadata/core-properties" Target="/docProps/core.xml" /><Relationship Id="customR718D7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léčivé a aromatické rostliny (kód: 41-106-M)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léčivých a aromatických rostlin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léčivých a aromatických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léčivých a aromatických rostlin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Diagnostika škodlivých činitelů v léčivých a aromatických rostlinách a ošetřování proti nim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léčivých a aromatických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léčivých a aromatických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léčivých a aromatických rostlin v zemědělském podniku. Podklady pro ověřování jednotlivých kompetencí budou brány z konkrétního podniku nebo vytvořeny pro vzorový podnik. Předvedení dovedností při posuzování potřeby odborného zásahu v porostu léčivých a aromatických rostlin (hnojení, ochrana rostlin) budou ověřovány na konkrétních porostech léčivých a aromatických rostlin.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"Charakteristika léčivých a aromatických rostlin a jejich nároky na půdní a povětrnostní podmínky" , v kritériu a) uchazeč vyjmenuje minimálně 6 druhů léčivých a aromatických rostlin a vysvětlí jejich využití. V kritériu b) uchazeč rozpozná minimálně 10 druhů léčivých a aromatických rostlin v různých vývojových fázích. Využita budou semena rostlin, rostliny v porostu nebo jejich fotografie. V kritériu ad c) uchazeč naváže na kritérium a) a popíše nároky minimálně 6 druhů léčivých a aromatických rostlin.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výživy a hnojení s ohledem na stanoviště, průběh vegetace, růst a vývoj léčivých a aromatických rostlin" bude k dispozici Rámcová metodika výživy rostlin a hnojení.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"Diagnostika škodlivých činitelů v léčivých a aromatických rostlinách a opatření proti nim" v kritériu a) uchazeč určí choroby a škůdce minimálně na 2 druzích léčivých a 2 druzích aromatických rostlin pěstovaných v regionu zemědělského subjektu, kde je konána zkouška. Dále určí 10 vzorků plevelů. V kritériu d) zkoušející zadá uchazeči konkrétního škůdce. K prověření kritérií c) a d) bude k dispozici seznam přípravků na ochranu rostlin platný pro aktuální rok.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sklizně a posklizňové úpravy léčivých a aromatických rostlin", v kritériu a) zadá zkoušejí minimálně 2 druhy léčivých a 2 druhy aromatických rostlin pěstovaných v regionu zemědělského subjektu, kde je konána zkouška. V kritériu e) uchazeč popíše možnosti následného zpracování a využití u 2 druhů léčivých a 2 druhů aromatických rostlin pěstovaných v regionu zemědělského subjektu, kde je konána zkouška.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