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78837" Type="http://schemas.openxmlformats.org/officeDocument/2006/relationships/officeDocument" Target="/word/document.xml" /><Relationship Id="coreR76A78837" Type="http://schemas.openxmlformats.org/package/2006/relationships/metadata/core-properties" Target="/docProps/core.xml" /><Relationship Id="customR76A788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ovcí a koz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ovcí a koz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ovcí a koz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živočišnou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jednotku práce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https://www.nsp.cz/jednotka-prace/zootechnik#zdravotni-zpusobilost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při vstupu do chovu splňovat požadavky veterinárních předpisů (zákon č. 166/1999 Sb. a vyhláška č. 342/2012 Sb.) a obecně platných pravidel zoohygieny.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ovcí a koz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úkoly prostřednictvím souboru fotografií současných plemen ovcí a koz v počtu minimálně 15 ks.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výživy a organizace krmení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bude uchazeč v kritériu a) věnovat výživě a krmení jednotlivých kategorií zvířat (mladá, březí, v laktaci, plemenná zvířata).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plní uchazeč zadání prostřednictvím počítače s připojením na internet.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kritériích a), c) d) bude uchazeč řešit problematiku zdraví pro jednotlivé kategorie zvířat (mladá, březí, v laktaci, plemenná zvířata).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zkoušejícím.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ovcí a koz,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