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0FDAE" Type="http://schemas.openxmlformats.org/officeDocument/2006/relationships/officeDocument" Target="/word/document.xml" /><Relationship Id="coreR3770FDAE" Type="http://schemas.openxmlformats.org/package/2006/relationships/metadata/core-properties" Target="/docProps/core.xml" /><Relationship Id="customR3770F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30.9.2026 5:59:26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(odkaz na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"https://nsp.cz/jednotka-prace/prodavac"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https://nsp.cz/jednotka-prace/prodavac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lze využít i cibule a hlízy; u skupin rostlin, které nejsou k dispozici, fotografie. Při ověřování kritéria hodnocení g) se jedná o nabídku substrátů podle skupin rostlin (vřesovištní, růže, jehličnany, citrusy, balkonové rostliny, zelenina), nikoli o znalost obchodních názvů. Uchazeč musí charakterizovat předpokládané vlastnosti substrátů (pH, přibližný poměr živin, orientačně složení z jednotlivých komponentů), a to vzhledem k nárokům jednotlivých skupin rostlin a doporučit jejich využití.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a) 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"Zajišťování optimálního prostředí pro rostliny nabízené k prodeji a jejich ošetřování"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provede uchazeč identifikaci skupiny rostlin pro interiérové využití a následně je ošetří,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b).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Kompetencí "Poskytování kvalifikované poradenské činnosti zákazníkům"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podle aktuálního sortimentu v příslušném zahradním centru.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"Úprava a aranžování zboží v zahradním centru"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30.9.2026 5:59:26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30.9.2026 5:59:26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