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95233B" Type="http://schemas.openxmlformats.org/officeDocument/2006/relationships/officeDocument" Target="/word/document.xml" /><Relationship Id="coreR6695233B" Type="http://schemas.openxmlformats.org/package/2006/relationships/metadata/core-properties" Target="/docProps/core.xml" /><Relationship Id="customR669523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školkař / technička školkařka (kód: 41-113-M)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technického vybavení školky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zajišťování přípravy půdy ve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ve školce a příprava pěstebních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ploch pro pěstování dřevin v kontejnerech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ve školkařství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generativního rozmnožování školkařského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vegetativního rozmnožování školkařského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školkařského materiálu včetně řezů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dobývání a expedice školkařského materiálu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fytopatologických opatření ve školce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20.10.2026 10:58:26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https://nsp.cz/jednotka-prace/skolkar).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Hnojení ve školce a příprava pěstebních substrátů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zvolí uchazeč ze sortimentu substrátů nejvhodnější typ pro zadanou skupinu rostlin. Sortiment substrátů přímo ve školce zajišťuje autorizovaná osoba a příslušnou skupinu rostlin si uchazeč vylosuje z nabídky stanovené autorizovanou osobou.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Organizace vegetativního rozmnožování školkařského materiálu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mít uchazeč pro splnění kritéria b) k dispozici 1 ks podnože pro ovocné dřeviny a 1 ks podnože pro okrasné dřeviny. Pro splnění kritéria c) předvede dva způsoby řízkování dřevin - jeden u okrasné dřeviny, jeden u ovocné dřeviny.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školkařského materiálu včetně řezů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ošetří 20 ks záhonových růží, 10 ks ovocných nebo okrasných stromů - roubovanců, 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uchazeč bude vyvazovat výpěstky včetně případného ošetření kmínku u 10 ks. V kritériu e) uchazeč prakticky předvede řez na očko, řez na čípek a ošetří obrost vždy u 5 výpěstků.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kompetencí pro uznání profesní kvalifikace je značně rozsáhlý a kromě základních praktických dovedností předpokládá zejména kompletní zvládnutí všech řídicích úkonů ve školkařské výrobě, včetně praktických výpočtů.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nejpříhodnějším období. Zkouška bude rozdělena do dvou nebo tří termínů v rozdílných ročních dobách.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20.10.2026 10:58:26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Okrasná školka Kaňák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20.10.2026 10:58:26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