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12BDFB" Type="http://schemas.openxmlformats.org/officeDocument/2006/relationships/officeDocument" Target="/word/document.xml" /><Relationship Id="coreR5112BDFB" Type="http://schemas.openxmlformats.org/package/2006/relationships/metadata/core-properties" Target="/docProps/core.xml" /><Relationship Id="customR5112BD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školkař (kód: 41-113-M)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technického vybavení školky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zajišťování přípravy půdy ve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Hnojení ve školce a příprava pěstebních substrátů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ploch pro pěstování dřevin v kontejnerech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ve školkařství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generativního rozmnožování školkařského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vegetativního rozmnožování školkařského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školkařského materiálu včetně řezů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Organizace a řízení technologických procesů v ovocném školkařství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Organizace dobývání a expedice školkařského materiálu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Zajištění fytopatologických opatření ve školce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Aplikace legislativy při řízení školkařského provozu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Řízení a odborné vedení pracovníků zajišťujících rostlinnou výrobu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Technik školkař, 20.8.2026 19:08:20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technického vybavení školky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Navrhnout stavebně technické vybavení školky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strojní vybavení školky ve vazbě na specializaci výroby a popsat využití techniky ve školkařských postupech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zásady skladování a předvýsadbové nebo předseťové úpravy podnoží, roubů a osiva pro školkařskou produkci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zásady skladování a předvýsadbové úpravy školkařských výpěstků ve vazbě na pěstitelský tvar, použitou podnož, termín a cílové určení výsadby</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Organizace zajišťování přípravy půdy ve školkách</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typy půd vhodných a nevhodných pro školkařskou produkci a zhodnotit jejich vlastnosti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Rozhodnout o postupu a termínech prací při zpracování půdy v technologické návaznosti</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Navrhnout osazovací postup na ploše 1 ha pro pěstování dřevin ve volné půdě</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20.8.2026 19:08:20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ve školce a příprava pěstebních substrátů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přípravy pozemku při zakládání nebo obnově školky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zásady a postup při aplikaci P, K, Mg, Ca a organických hnojiv do půdy a vysvětlit význam zeleného hnojení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způsob a doplnění požadovaného množství živin na základě předložených výsledků rozboru půdy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Popsat technologie pro přihnojování ve školkách, uvést jejich výhody a nevýhody (pozemní aplikace, fertigace, listová výživa, pomalu působící hnojiva)</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zásady pro aplikaci dusíku ve školkařství a uvést možná rizika při přehnojení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Zvolit vhodné pěstební substráty pro zadané skupiny rostlin a charakterizovat jejich vlastnosti</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Namíchat substrát pro pěstování listnatých opadavých keřů v kontejnerech a vysvětlit zásady výroby substrátů</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výhody a nevýhody substrátů připravovaných svépomocí ve srovnání s nákupem již hotových substrátů</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Přihnojit kulturu ve školce průmyslovým hnojivem</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Příprava ploch pro pěstování dřevin v kontejnerech</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Popsat výběr a přípravu plochy pro kontejnerovnu</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Písemné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Zpracovat návrh technologické vybavenosti kontejnerovny</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w:t>
      </w:r>
    </w:p>
    <w:p>
      <w:pPr>
        <w:pStyle w:val="P32"/>
        <w:framePr w:w="10710" w:h="248" w:hRule="exact" w:wrap="none" w:vAnchor="page" w:hAnchor="margin" w:x="28" w:y="10425"/>
        <w:rPr>
          <w:rStyle w:val="C23"/>
          <w:rtl w:val="0"/>
        </w:rPr>
      </w:pPr>
      <w:r>
        <w:rPr>
          <w:rStyle w:val="C23"/>
          <w:rtl w:val="0"/>
        </w:rPr>
        <w:t>Je třeba splnit obě kritéria.</w:t>
      </w:r>
    </w:p>
    <w:p>
      <w:pPr>
        <w:pStyle w:val="P23"/>
        <w:framePr w:w="10710" w:h="340" w:hRule="exact" w:wrap="none" w:vAnchor="page" w:hAnchor="margin" w:x="28" w:y="10860"/>
        <w:rPr>
          <w:rStyle w:val="C18"/>
          <w:rtl w:val="0"/>
        </w:rPr>
      </w:pPr>
      <w:r>
        <w:rPr>
          <w:rStyle w:val="C18"/>
          <w:rtl w:val="0"/>
        </w:rPr>
        <w:t>Zavlažování ve školkařství</w:t>
      </w:r>
    </w:p>
    <w:p>
      <w:pPr>
        <w:pStyle w:val="P24"/>
        <w:framePr w:w="6713" w:h="376" w:hRule="exact" w:wrap="none" w:vAnchor="page" w:hAnchor="margin" w:x="45" w:y="11300"/>
        <w:rPr>
          <w:rStyle w:val="C3"/>
          <w:rtl w:val="0"/>
        </w:rPr>
      </w:pPr>
    </w:p>
    <w:p>
      <w:pPr>
        <w:pStyle w:val="P25"/>
        <w:framePr w:w="6661" w:h="249" w:hRule="exact" w:wrap="none" w:vAnchor="page" w:hAnchor="margin" w:x="71" w:y="11371"/>
        <w:rPr>
          <w:rStyle w:val="C19"/>
          <w:rtl w:val="0"/>
        </w:rPr>
      </w:pPr>
      <w:r>
        <w:rPr>
          <w:rStyle w:val="C19"/>
          <w:rtl w:val="0"/>
        </w:rPr>
        <w:t>Kritéria hodnocení</w:t>
      </w:r>
    </w:p>
    <w:p>
      <w:pPr>
        <w:pStyle w:val="P26"/>
        <w:framePr w:w="3918" w:h="376" w:hRule="exact" w:wrap="none" w:vAnchor="page" w:hAnchor="margin" w:x="6803" w:y="11300"/>
        <w:rPr>
          <w:rStyle w:val="C3"/>
          <w:rtl w:val="0"/>
        </w:rPr>
      </w:pPr>
    </w:p>
    <w:p>
      <w:pPr>
        <w:pStyle w:val="P27"/>
        <w:framePr w:w="3836" w:h="249" w:hRule="exact" w:wrap="none" w:vAnchor="page" w:hAnchor="margin" w:x="6859" w:y="11371"/>
        <w:rPr>
          <w:rStyle w:val="C20"/>
          <w:rtl w:val="0"/>
        </w:rPr>
      </w:pPr>
      <w:r>
        <w:rPr>
          <w:rStyle w:val="C20"/>
          <w:rtl w:val="0"/>
        </w:rPr>
        <w:t>Způsoby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a) Zhodnotit význam, typy a provoz závlahových technologií ve školkařství a podle zadání stanovit roční spotřebu vody</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b) Uvést požadavky na závlahovou vodu a možné zdroje vody</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Prověřit funkčnost stávajícího zavlažovacího systému a provést jeho údržbu</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20.8.2026 19:08:20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generativního rozmnožování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technologický postup pro zajištění 1000 ks generativních podnoží okrasných stromů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pojmy stratifikace, skarifikace, moření osiva a uvést zásady správného skladování osiv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charakterizovat pěstební zařízení nezbytná pro generativní rozmnožování rostlin</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 xml:space="preserve">d) Provést na určeném vzorku osiva  přípravu zkoušky klíčivosti, stanovit hmotnost tisíce semen (HTS) a zdůvodnit tyto činnosti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výhody a nevýhody generativního rozmnožování ve srovnání s vegetativními způsoby rozmnožování a uvést druhy, u kterých je generativní množení vhodné</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organizaci práce při klíčových operacích generativního množení, možnosti normování práce a hodnocení kvality a výkonu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Organizace vegetativního rozmnožování školkařského materiálu</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a charakterizovat pěstební zařízení nezbytná pro vegetativní rozmnožování rostlin</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Popsat způsoby štěpování okrasných a ovocných dřevin a předvést minimálně jeden způsob roubování a jeden způsob očkování, včetně přípravy podnoží před očkováním</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831" w:hRule="exact" w:wrap="none" w:vAnchor="page" w:hAnchor="margin" w:x="45" w:y="9637"/>
        <w:rPr>
          <w:rStyle w:val="C3"/>
          <w:rtl w:val="0"/>
        </w:rPr>
      </w:pPr>
    </w:p>
    <w:p>
      <w:pPr>
        <w:pStyle w:val="P13"/>
        <w:framePr w:w="6658" w:h="704" w:hRule="exact" w:wrap="none" w:vAnchor="page" w:hAnchor="margin" w:x="71" w:y="9693"/>
        <w:rPr>
          <w:rStyle w:val="C11"/>
          <w:rtl w:val="0"/>
        </w:rPr>
      </w:pPr>
      <w:r>
        <w:rPr>
          <w:rStyle w:val="C11"/>
          <w:rtl w:val="0"/>
        </w:rPr>
        <w:t>c) Popsat technologie řízkování dřevin včetně termínů a specifikace substrátů s uvedením příkladů rostlin, pro který je uvedený způsob vhodný, předvést minimálně dva způsoby řízkování dřevin</w:t>
      </w:r>
    </w:p>
    <w:p>
      <w:pPr>
        <w:pStyle w:val="P28"/>
        <w:framePr w:w="3921" w:h="831" w:hRule="exact" w:wrap="none" w:vAnchor="page" w:hAnchor="margin" w:x="6800" w:y="9637"/>
        <w:rPr>
          <w:rStyle w:val="C3"/>
          <w:rtl w:val="0"/>
        </w:rPr>
      </w:pPr>
    </w:p>
    <w:p>
      <w:pPr>
        <w:pStyle w:val="P29"/>
        <w:framePr w:w="3839" w:h="704" w:hRule="exact" w:wrap="none" w:vAnchor="page" w:hAnchor="margin" w:x="6856" w:y="9693"/>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Vysvětlit technologický postup metody množení "in vitro" a její uplatnění ve školkařství</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Písemné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e) Uvést technologický postup a kritické body roubování jehličin</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Písemné ověření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f) Popsat hlavní způsoby vegetativního rozmnožování podnoží a uvést příklady</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Písemné ověření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g) Popsat organizaci práce při klíčových operacích vegetativního množení, možnosti normování práce a hodnocení kvality a výkonu</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Ústní ověření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20.8.2026 19:08:20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školkařského materiálu včetně řezů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Ošetřit záhonové růže nebo jiné štěpované rostliny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způsoby zapěstování kmínku, zásady provádění řezu na korunku a předvést vyvazování výpěstků k opoře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postup a dodržované zásady při odstraňování obrostu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Stanovit technologický postup, potřebu materiálu, strojů, případně pracovních sil pro přesazení 500 ks jehličnatých keřů v kontejnerech ručně nebo na hrnkovacím stroji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řez na očko, řez na čípek, řez na korunku, pinzírování, očkování na očko spící a bdící, obrost, podrost, mezikmen a zadané řezy předvede</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Vysvětlit potřebu a zásady při odstraňování podrostu v ovocných školkách, uvést podnože a druhy, které podrůstají</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Popsat postup a techniku při přesazování vzrostlých dřevin</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Vysvětlit způsob pěstování a ošetřování alejových okrasných dřevin</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Organizace a řízení technologických procesů v ovocném školkařství</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a) Uvést hlavní podnože pro zadaný ovocný druh a popsat nároky podnoží a ovocného druhu ve vazbě na ovocnářskou rajonizaci ČR</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1280" w:hRule="exact" w:wrap="none" w:vAnchor="page" w:hAnchor="margin" w:x="45" w:y="9098"/>
        <w:rPr>
          <w:rStyle w:val="C3"/>
          <w:rtl w:val="0"/>
        </w:rPr>
      </w:pPr>
    </w:p>
    <w:p>
      <w:pPr>
        <w:pStyle w:val="P17"/>
        <w:framePr w:w="6658" w:h="1153" w:hRule="exact" w:wrap="none" w:vAnchor="page" w:hAnchor="margin" w:x="71" w:y="9154"/>
        <w:rPr>
          <w:rStyle w:val="C13"/>
          <w:rtl w:val="0"/>
        </w:rPr>
      </w:pPr>
      <w:r>
        <w:rPr>
          <w:rStyle w:val="C13"/>
          <w:rtl w:val="0"/>
        </w:rPr>
        <w:t>b) Vyobrazit hlavní tvary školkařských výpěstků (jednoletý šlechtěnec, zákrsek, čtvrtkmen, polokmen, vysokokmen, knipp baum, bi-baum, očkovanec) a podle zadání v časové ose jednotlivých let rozkreslit vhodnou pěstitelskou technologii zadaného tvaru od zaškolkování podnože po dobývku</w:t>
      </w:r>
    </w:p>
    <w:p>
      <w:pPr>
        <w:pStyle w:val="P30"/>
        <w:framePr w:w="3921" w:h="1280" w:hRule="exact" w:wrap="none" w:vAnchor="page" w:hAnchor="margin" w:x="6800" w:y="9098"/>
        <w:rPr>
          <w:rStyle w:val="C3"/>
          <w:rtl w:val="0"/>
        </w:rPr>
      </w:pPr>
    </w:p>
    <w:p>
      <w:pPr>
        <w:pStyle w:val="P31"/>
        <w:framePr w:w="3839" w:h="1153" w:hRule="exact" w:wrap="none" w:vAnchor="page" w:hAnchor="margin" w:x="6856" w:y="9154"/>
        <w:rPr>
          <w:rStyle w:val="C22"/>
          <w:rtl w:val="0"/>
        </w:rPr>
      </w:pPr>
      <w:r>
        <w:rPr>
          <w:rStyle w:val="C22"/>
          <w:rtl w:val="0"/>
        </w:rPr>
        <w:t>Praktické předvedení</w:t>
      </w:r>
    </w:p>
    <w:p>
      <w:pPr>
        <w:pStyle w:val="P12"/>
        <w:framePr w:w="6710" w:h="1055" w:hRule="exact" w:wrap="none" w:vAnchor="page" w:hAnchor="margin" w:x="45" w:y="10377"/>
        <w:rPr>
          <w:rStyle w:val="C3"/>
          <w:rtl w:val="0"/>
        </w:rPr>
      </w:pPr>
    </w:p>
    <w:p>
      <w:pPr>
        <w:pStyle w:val="P13"/>
        <w:framePr w:w="6658" w:h="928" w:hRule="exact" w:wrap="none" w:vAnchor="page" w:hAnchor="margin" w:x="71" w:y="10433"/>
        <w:rPr>
          <w:rStyle w:val="C11"/>
          <w:rtl w:val="0"/>
        </w:rPr>
      </w:pPr>
      <w:r>
        <w:rPr>
          <w:rStyle w:val="C11"/>
          <w:rtl w:val="0"/>
        </w:rPr>
        <w:t>c) Přiřadit vhodné tvary školkařských výpěstků pro zakládání intenzivních i extenzivních výsadeb ve vazbě na výsledný pěstitelský tvar (štíhlé vřeteno, tvary s dutou korunou, volně rostoucí zákrsek, ovocná stěna, extenzivní výsadba kmenných tvarů)</w:t>
      </w:r>
    </w:p>
    <w:p>
      <w:pPr>
        <w:pStyle w:val="P28"/>
        <w:framePr w:w="3921" w:h="1055" w:hRule="exact" w:wrap="none" w:vAnchor="page" w:hAnchor="margin" w:x="6800" w:y="10377"/>
        <w:rPr>
          <w:rStyle w:val="C3"/>
          <w:rtl w:val="0"/>
        </w:rPr>
      </w:pPr>
    </w:p>
    <w:p>
      <w:pPr>
        <w:pStyle w:val="P29"/>
        <w:framePr w:w="3839" w:h="928" w:hRule="exact" w:wrap="none" w:vAnchor="page" w:hAnchor="margin" w:x="6856" w:y="10433"/>
        <w:rPr>
          <w:rStyle w:val="C21"/>
          <w:rtl w:val="0"/>
        </w:rPr>
      </w:pPr>
      <w:r>
        <w:rPr>
          <w:rStyle w:val="C21"/>
          <w:rtl w:val="0"/>
        </w:rPr>
        <w:t>Písemné ověření</w:t>
      </w:r>
    </w:p>
    <w:p>
      <w:pPr>
        <w:pStyle w:val="P16"/>
        <w:framePr w:w="6710" w:h="376" w:hRule="exact" w:wrap="none" w:vAnchor="page" w:hAnchor="margin" w:x="45" w:y="11433"/>
        <w:rPr>
          <w:rStyle w:val="C3"/>
          <w:rtl w:val="0"/>
        </w:rPr>
      </w:pPr>
    </w:p>
    <w:p>
      <w:pPr>
        <w:pStyle w:val="P17"/>
        <w:framePr w:w="6658" w:h="249" w:hRule="exact" w:wrap="none" w:vAnchor="page" w:hAnchor="margin" w:x="71" w:y="11489"/>
        <w:rPr>
          <w:rStyle w:val="C13"/>
          <w:rtl w:val="0"/>
        </w:rPr>
      </w:pPr>
      <w:r>
        <w:rPr>
          <w:rStyle w:val="C13"/>
          <w:rtl w:val="0"/>
        </w:rPr>
        <w:t>d) Uvést parametry výsadbového materiálu z hlediska vnitřní i vnější kvality</w:t>
      </w:r>
    </w:p>
    <w:p>
      <w:pPr>
        <w:pStyle w:val="P30"/>
        <w:framePr w:w="3921" w:h="376" w:hRule="exact" w:wrap="none" w:vAnchor="page" w:hAnchor="margin" w:x="6800" w:y="11433"/>
        <w:rPr>
          <w:rStyle w:val="C3"/>
          <w:rtl w:val="0"/>
        </w:rPr>
      </w:pPr>
    </w:p>
    <w:p>
      <w:pPr>
        <w:pStyle w:val="P31"/>
        <w:framePr w:w="3839" w:h="249" w:hRule="exact" w:wrap="none" w:vAnchor="page" w:hAnchor="margin" w:x="6856" w:y="11489"/>
        <w:rPr>
          <w:rStyle w:val="C22"/>
          <w:rtl w:val="0"/>
        </w:rPr>
      </w:pPr>
      <w:r>
        <w:rPr>
          <w:rStyle w:val="C22"/>
          <w:rtl w:val="0"/>
        </w:rPr>
        <w:t>Ústní ověření</w:t>
      </w:r>
    </w:p>
    <w:p>
      <w:pPr>
        <w:pStyle w:val="P12"/>
        <w:framePr w:w="6710" w:h="607" w:hRule="exact" w:wrap="none" w:vAnchor="page" w:hAnchor="margin" w:x="45" w:y="11809"/>
        <w:rPr>
          <w:rStyle w:val="C3"/>
          <w:rtl w:val="0"/>
        </w:rPr>
      </w:pPr>
    </w:p>
    <w:p>
      <w:pPr>
        <w:pStyle w:val="P13"/>
        <w:framePr w:w="6658" w:h="480" w:hRule="exact" w:wrap="none" w:vAnchor="page" w:hAnchor="margin" w:x="71" w:y="11865"/>
        <w:rPr>
          <w:rStyle w:val="C11"/>
          <w:rtl w:val="0"/>
        </w:rPr>
      </w:pPr>
      <w:r>
        <w:rPr>
          <w:rStyle w:val="C11"/>
          <w:rtl w:val="0"/>
        </w:rPr>
        <w:t>e) Vysvětlit rozdíly mezi certifikovaným rozmnožovacím materiálem a materiálem CAC (Conformitas Agraria Communitatis)</w:t>
      </w:r>
    </w:p>
    <w:p>
      <w:pPr>
        <w:pStyle w:val="P28"/>
        <w:framePr w:w="3921" w:h="607" w:hRule="exact" w:wrap="none" w:vAnchor="page" w:hAnchor="margin" w:x="6800" w:y="11809"/>
        <w:rPr>
          <w:rStyle w:val="C3"/>
          <w:rtl w:val="0"/>
        </w:rPr>
      </w:pPr>
    </w:p>
    <w:p>
      <w:pPr>
        <w:pStyle w:val="P29"/>
        <w:framePr w:w="3839" w:h="480" w:hRule="exact" w:wrap="none" w:vAnchor="page" w:hAnchor="margin" w:x="6856" w:y="1186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f) Vysvětlit principy certifikačních schémat a význam jednotlivých kategorií certifikovaného rozmnožovacího materiálu SE, 1, E, a C</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g) Popsat organizaci práce při klíčových operacích ovocného školkařství, možnosti normování práce a hodnocení kvality a výkonu</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20.8.2026 19:08:20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dobývání a expedice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možné způsoby dobývání školkařských výpěstků a příslušnou úpravu před expedicí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termíny expedice školkařského zboží v závislosti na jednotlivých kulturách a požadavcích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 základě konkrétního požadavku stanovit časový harmonogram, potřebu strojů a pracovních sil pro dobývání a následnou expedici školkařských výpěstků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Roztřídit prostokořenné ovocné dřeviny, označit je a připravit k expedici v souladu s platnou legislativou a požadavky trhu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1055" w:hRule="exact" w:wrap="none" w:vAnchor="page" w:hAnchor="margin" w:x="45" w:y="5621"/>
        <w:rPr>
          <w:rStyle w:val="C3"/>
          <w:rtl w:val="0"/>
        </w:rPr>
      </w:pPr>
    </w:p>
    <w:p>
      <w:pPr>
        <w:pStyle w:val="P13"/>
        <w:framePr w:w="6658" w:h="928" w:hRule="exact" w:wrap="none" w:vAnchor="page" w:hAnchor="margin" w:x="71" w:y="5677"/>
        <w:rPr>
          <w:rStyle w:val="C11"/>
          <w:rtl w:val="0"/>
        </w:rPr>
      </w:pPr>
      <w:r>
        <w:rPr>
          <w:rStyle w:val="C11"/>
          <w:rtl w:val="0"/>
        </w:rPr>
        <w:t>e) Specifikovat a dodržovat zásady školkařské praxe při manipulaci s prostokořennými výpěstky při dobývání, expedici, třídění a zakládce a poukázat na možná rizika při vykonávaných činnostech se školkařským materiálem</w:t>
      </w:r>
    </w:p>
    <w:p>
      <w:pPr>
        <w:pStyle w:val="P28"/>
        <w:framePr w:w="3921" w:h="1055" w:hRule="exact" w:wrap="none" w:vAnchor="page" w:hAnchor="margin" w:x="6800" w:y="5621"/>
        <w:rPr>
          <w:rStyle w:val="C3"/>
          <w:rtl w:val="0"/>
        </w:rPr>
      </w:pPr>
    </w:p>
    <w:p>
      <w:pPr>
        <w:pStyle w:val="P29"/>
        <w:framePr w:w="3839" w:h="928"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Zajištění fytopatologických opatření ve školce</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Vyjmenovat klíčové choroby a škůdce ve školkařství, popsat postup ochrany proti nim (způsob monitoringu, prevence, škodlivost)</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831" w:hRule="exact" w:wrap="none" w:vAnchor="page" w:hAnchor="margin" w:x="45" w:y="8648"/>
        <w:rPr>
          <w:rStyle w:val="C3"/>
          <w:rtl w:val="0"/>
        </w:rPr>
      </w:pPr>
    </w:p>
    <w:p>
      <w:pPr>
        <w:pStyle w:val="P17"/>
        <w:framePr w:w="6658" w:h="704" w:hRule="exact" w:wrap="none" w:vAnchor="page" w:hAnchor="margin" w:x="71" w:y="8704"/>
        <w:rPr>
          <w:rStyle w:val="C13"/>
          <w:rtl w:val="0"/>
        </w:rPr>
      </w:pPr>
      <w:r>
        <w:rPr>
          <w:rStyle w:val="C13"/>
          <w:rtl w:val="0"/>
        </w:rPr>
        <w:t>b) Navrhnout možnosti boje proti plevelům ve školkách ve vazbě na pěstovanou kulturu, včetně kontejnerovaného materiálu, uvést výhody a nevýhody používání herbicidů ve školkařské produkci</w:t>
      </w:r>
    </w:p>
    <w:p>
      <w:pPr>
        <w:pStyle w:val="P30"/>
        <w:framePr w:w="3921" w:h="831" w:hRule="exact" w:wrap="none" w:vAnchor="page" w:hAnchor="margin" w:x="6800" w:y="8648"/>
        <w:rPr>
          <w:rStyle w:val="C3"/>
          <w:rtl w:val="0"/>
        </w:rPr>
      </w:pPr>
    </w:p>
    <w:p>
      <w:pPr>
        <w:pStyle w:val="P31"/>
        <w:framePr w:w="3839" w:h="704" w:hRule="exact" w:wrap="none" w:vAnchor="page" w:hAnchor="margin" w:x="6856" w:y="8704"/>
        <w:rPr>
          <w:rStyle w:val="C22"/>
          <w:rtl w:val="0"/>
        </w:rPr>
      </w:pPr>
      <w:r>
        <w:rPr>
          <w:rStyle w:val="C22"/>
          <w:rtl w:val="0"/>
        </w:rPr>
        <w:t>Praktické předvedení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Určit patogena podle zadání konkrétní kultury ve školce, navrhnout ošetření s pomocí registru přípravků na ochranu rostlin a uvést ochranné lhůty se zákazem vstupu do kultury</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a ústní ověření</w:t>
      </w:r>
    </w:p>
    <w:p>
      <w:pPr>
        <w:pStyle w:val="P16"/>
        <w:framePr w:w="6710" w:h="831" w:hRule="exact" w:wrap="none" w:vAnchor="page" w:hAnchor="margin" w:x="45" w:y="10310"/>
        <w:rPr>
          <w:rStyle w:val="C3"/>
          <w:rtl w:val="0"/>
        </w:rPr>
      </w:pPr>
    </w:p>
    <w:p>
      <w:pPr>
        <w:pStyle w:val="P17"/>
        <w:framePr w:w="6658" w:h="704" w:hRule="exact" w:wrap="none" w:vAnchor="page" w:hAnchor="margin" w:x="71" w:y="10366"/>
        <w:rPr>
          <w:rStyle w:val="C13"/>
          <w:rtl w:val="0"/>
        </w:rPr>
      </w:pPr>
      <w:r>
        <w:rPr>
          <w:rStyle w:val="C13"/>
          <w:rtl w:val="0"/>
        </w:rPr>
        <w:t>d) Uvést alespoň 3 karanténní choroby a škůdce, se kterými se v ČR lze setkat ve školkařství a specifikovat citlivé hostitelské rostliny s uvedením preventivních opatření</w:t>
      </w:r>
    </w:p>
    <w:p>
      <w:pPr>
        <w:pStyle w:val="P30"/>
        <w:framePr w:w="3921" w:h="831" w:hRule="exact" w:wrap="none" w:vAnchor="page" w:hAnchor="margin" w:x="6800" w:y="10310"/>
        <w:rPr>
          <w:rStyle w:val="C3"/>
          <w:rtl w:val="0"/>
        </w:rPr>
      </w:pPr>
    </w:p>
    <w:p>
      <w:pPr>
        <w:pStyle w:val="P31"/>
        <w:framePr w:w="3839" w:h="704" w:hRule="exact" w:wrap="none" w:vAnchor="page" w:hAnchor="margin" w:x="6856" w:y="10366"/>
        <w:rPr>
          <w:rStyle w:val="C22"/>
          <w:rtl w:val="0"/>
        </w:rPr>
      </w:pPr>
      <w:r>
        <w:rPr>
          <w:rStyle w:val="C22"/>
          <w:rtl w:val="0"/>
        </w:rPr>
        <w:t>Písemné ověření</w:t>
      </w:r>
    </w:p>
    <w:p>
      <w:pPr>
        <w:pStyle w:val="P32"/>
        <w:framePr w:w="10710" w:h="248" w:hRule="exact" w:wrap="none" w:vAnchor="page" w:hAnchor="margin" w:x="28" w:y="112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20.8.2026 19:08:20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legislativy při řízení školkařského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právní předpisy, jimiž se řídí kontrola, výroba a uvádění školkařského materiálu do oběhu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povinnosti školkaře ve vazbě k dozorovým orgánům - registrace dodavatele, soustavná rostlinolékařská kontrola, odborná způsobilost pro nakládání s přípravky na ochranu rostlin, záznamní povinnost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Uvést zákonné požadavky na vzorkování půdy se zřetelem na karanténní choroby a škůdce před založením školky a na prostorovou izolaci školek od rostlin infikovaných karanténními škodlivými organismy podle platných právních předpisů</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Písemné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Uvést postup při přihlašování porostů ovocných dřevin k uznání ÚKZÚZ (Ústřední kontrolní a zkušební ústav zemědělský), popsat dokumenty opravňující školkaře k expedici rostlin a vysvětlit pojem rostlinolékařský pas</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Popsat legislativní požadavky na označování školkařských výpěstků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f) Vyjmenovat rizika ve vazbě na expedici výpěstků vyplývající ze zjištění přítomnosti karanténního organismu ve školce v průběhu pěstebního cyklu</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Ústní ověření</w:t>
      </w:r>
    </w:p>
    <w:p>
      <w:pPr>
        <w:pStyle w:val="P32"/>
        <w:framePr w:w="10710" w:h="248" w:hRule="exact" w:wrap="none" w:vAnchor="page" w:hAnchor="margin" w:x="28" w:y="7390"/>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Řízení a odborné vedení pracovníků zajišťujících rostlinnou výrobu</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Ústní ověření</w:t>
      </w:r>
    </w:p>
    <w:p>
      <w:pPr>
        <w:pStyle w:val="P16"/>
        <w:framePr w:w="6710" w:h="376" w:hRule="exact" w:wrap="none" w:vAnchor="page" w:hAnchor="margin" w:x="45" w:y="9248"/>
        <w:rPr>
          <w:rStyle w:val="C3"/>
          <w:rtl w:val="0"/>
        </w:rPr>
      </w:pPr>
    </w:p>
    <w:p>
      <w:pPr>
        <w:pStyle w:val="P17"/>
        <w:framePr w:w="6658" w:h="249" w:hRule="exact" w:wrap="none" w:vAnchor="page" w:hAnchor="margin" w:x="71" w:y="9304"/>
        <w:rPr>
          <w:rStyle w:val="C13"/>
          <w:rtl w:val="0"/>
        </w:rPr>
      </w:pPr>
      <w:r>
        <w:rPr>
          <w:rStyle w:val="C13"/>
          <w:rtl w:val="0"/>
        </w:rPr>
        <w:t>b) Popsat zpracování prvotních dokladů pro mzdové účetnictví podniku</w:t>
      </w:r>
    </w:p>
    <w:p>
      <w:pPr>
        <w:pStyle w:val="P30"/>
        <w:framePr w:w="3921" w:h="376" w:hRule="exact" w:wrap="none" w:vAnchor="page" w:hAnchor="margin" w:x="6800" w:y="9248"/>
        <w:rPr>
          <w:rStyle w:val="C3"/>
          <w:rtl w:val="0"/>
        </w:rPr>
      </w:pPr>
    </w:p>
    <w:p>
      <w:pPr>
        <w:pStyle w:val="P31"/>
        <w:framePr w:w="3839" w:h="249" w:hRule="exact" w:wrap="none" w:vAnchor="page" w:hAnchor="margin" w:x="6856" w:y="9304"/>
        <w:rPr>
          <w:rStyle w:val="C22"/>
          <w:rtl w:val="0"/>
        </w:rPr>
      </w:pPr>
      <w:r>
        <w:rPr>
          <w:rStyle w:val="C22"/>
          <w:rtl w:val="0"/>
        </w:rPr>
        <w:t>Písemné a 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Praktické předvedení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Ústní ověření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12"/>
        <w:framePr w:w="6710" w:h="831" w:hRule="exact" w:wrap="none" w:vAnchor="page" w:hAnchor="margin" w:x="45" w:y="12052"/>
        <w:rPr>
          <w:rStyle w:val="C3"/>
          <w:rtl w:val="0"/>
        </w:rPr>
      </w:pPr>
    </w:p>
    <w:p>
      <w:pPr>
        <w:pStyle w:val="P13"/>
        <w:framePr w:w="6658" w:h="704" w:hRule="exact" w:wrap="none" w:vAnchor="page" w:hAnchor="margin" w:x="71" w:y="12108"/>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12052"/>
        <w:rPr>
          <w:rStyle w:val="C3"/>
          <w:rtl w:val="0"/>
        </w:rPr>
      </w:pPr>
    </w:p>
    <w:p>
      <w:pPr>
        <w:pStyle w:val="P29"/>
        <w:framePr w:w="3839" w:h="704"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883"/>
        <w:rPr>
          <w:rStyle w:val="C3"/>
          <w:rtl w:val="0"/>
        </w:rPr>
      </w:pPr>
    </w:p>
    <w:p>
      <w:pPr>
        <w:pStyle w:val="P17"/>
        <w:framePr w:w="6658" w:h="480" w:hRule="exact" w:wrap="none" w:vAnchor="page" w:hAnchor="margin" w:x="71" w:y="12939"/>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12883"/>
        <w:rPr>
          <w:rStyle w:val="C3"/>
          <w:rtl w:val="0"/>
        </w:rPr>
      </w:pPr>
    </w:p>
    <w:p>
      <w:pPr>
        <w:pStyle w:val="P31"/>
        <w:framePr w:w="3839" w:h="480" w:hRule="exact" w:wrap="none" w:vAnchor="page" w:hAnchor="margin" w:x="6856" w:y="12939"/>
        <w:rPr>
          <w:rStyle w:val="C22"/>
          <w:rtl w:val="0"/>
        </w:rPr>
      </w:pPr>
      <w:r>
        <w:rPr>
          <w:rStyle w:val="C22"/>
          <w:rtl w:val="0"/>
        </w:rPr>
        <w:t>Ústní ověření</w:t>
      </w:r>
    </w:p>
    <w:p>
      <w:pPr>
        <w:pStyle w:val="P12"/>
        <w:framePr w:w="6710" w:h="376" w:hRule="exact" w:wrap="none" w:vAnchor="page" w:hAnchor="margin" w:x="45" w:y="13490"/>
        <w:rPr>
          <w:rStyle w:val="C3"/>
          <w:rtl w:val="0"/>
        </w:rPr>
      </w:pPr>
    </w:p>
    <w:p>
      <w:pPr>
        <w:pStyle w:val="P13"/>
        <w:framePr w:w="6658" w:h="249" w:hRule="exact" w:wrap="none" w:vAnchor="page" w:hAnchor="margin" w:x="71" w:y="13546"/>
        <w:rPr>
          <w:rStyle w:val="C11"/>
          <w:rtl w:val="0"/>
        </w:rPr>
      </w:pPr>
      <w:r>
        <w:rPr>
          <w:rStyle w:val="C11"/>
          <w:rtl w:val="0"/>
        </w:rPr>
        <w:t>i) Popsat první pomoc při náhlém úrazu nebo ohrožení zdraví</w:t>
      </w:r>
    </w:p>
    <w:p>
      <w:pPr>
        <w:pStyle w:val="P28"/>
        <w:framePr w:w="3921" w:h="376" w:hRule="exact" w:wrap="none" w:vAnchor="page" w:hAnchor="margin" w:x="6800" w:y="13490"/>
        <w:rPr>
          <w:rStyle w:val="C3"/>
          <w:rtl w:val="0"/>
        </w:rPr>
      </w:pPr>
    </w:p>
    <w:p>
      <w:pPr>
        <w:pStyle w:val="P29"/>
        <w:framePr w:w="3839" w:h="249" w:hRule="exact" w:wrap="none" w:vAnchor="page" w:hAnchor="margin" w:x="6856" w:y="13546"/>
        <w:rPr>
          <w:rStyle w:val="C21"/>
          <w:rtl w:val="0"/>
        </w:rPr>
      </w:pPr>
      <w:r>
        <w:rPr>
          <w:rStyle w:val="C21"/>
          <w:rtl w:val="0"/>
        </w:rPr>
        <w:t>Ústní ověření</w:t>
      </w:r>
    </w:p>
    <w:p>
      <w:pPr>
        <w:pStyle w:val="P32"/>
        <w:framePr w:w="10710" w:h="248" w:hRule="exact" w:wrap="none" w:vAnchor="page" w:hAnchor="margin" w:x="28" w:y="13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20.8.2026 19:08:20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vhodné, podle stavu počasí a vývoje rostlin, kumulovat vše tak, aby jednotlivé kompetence mohly být ověřeny v nejpříhodnějším období.</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Ošetřování školkařského materiálu včetně řezů </w:t>
      </w:r>
      <w:r>
        <w:rPr>
          <w:rFonts w:ascii="Arial" w:cs="Arial" w:hAnsi="Arial" w:eastAsia="Arial"/>
          <w:b w:val="0"/>
          <w:i w:val="0"/>
          <w:caps w:val="0"/>
          <w:strike w:val="0"/>
          <w:noProof w:val="0"/>
          <w:vanish w:val="0"/>
          <w:color w:val="auto"/>
          <w:sz w:val="20"/>
          <w:u w:val="none"/>
          <w:shd w:val="clear" w:color="auto" w:fill="auto"/>
          <w:vertAlign w:val="baseline"/>
          <w:lang/>
        </w:rPr>
        <w:t>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 uchazeč bude vyvazovat výpěstky včetně případného ošetření kmínku minimálně u 10 ks. V kritériu e) uchazeč prakticky předvede řez na očko, řez na čípek a ošetří obrost vždy minimálně u 5 výpěstků. </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kompetencí pro uznání profesní kvalifikace je značně rozsáhlý a kromě základních praktických dovedností předpokládá zejména kompletní zvládnutí všech řídicích úkonů ve školkařské výrobě, včetně praktických výpočtů a splnění zákonné administrativy. Při ověřování kompetencí formou praktického předvedení je třeba přihlížet především k bezpečnému provádění všech úkonů, ke kvalitě výsledné práce i k časovému hledisku zvládání jednotlivých operací. Zkouška bude rozdělena do dvou nebo třech termínů v rozdílných ročních dobách. Některé praktické činnosti budou provedeny modelově na rostlinném materiálu upraveném pro potřeby zkoušky tak, aby bylo možné v optimálně dvou (nebo třech) zvolených termínech zkoušku kompletně uskutečnit. </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82"/>
        <w:rPr>
          <w:rStyle w:val="C3"/>
          <w:rtl w:val="0"/>
        </w:rPr>
      </w:pPr>
    </w:p>
    <w:p>
      <w:pPr>
        <w:pStyle w:val="P35"/>
        <w:framePr w:w="10710" w:h="340" w:hRule="exact" w:wrap="none" w:vAnchor="page" w:hAnchor="margin" w:x="28" w:y="7582"/>
        <w:rPr>
          <w:rStyle w:val="C25"/>
          <w:rtl w:val="0"/>
        </w:rPr>
      </w:pPr>
      <w:r>
        <w:rPr>
          <w:rStyle w:val="C25"/>
          <w:rtl w:val="0"/>
        </w:rPr>
        <w:t>Výsledné hodnocení</w:t>
      </w:r>
    </w:p>
    <w:p>
      <w:pPr>
        <w:keepNext w:val="0"/>
        <w:keepLines w:val="0"/>
        <w:framePr w:w="10766" w:h="1497"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Počet zkoušejících</w:t>
      </w:r>
    </w:p>
    <w:p>
      <w:pPr>
        <w:keepNext w:val="0"/>
        <w:keepLines w:val="0"/>
        <w:framePr w:w="10766" w:h="103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školkař, 20.8.2026 19:08:20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školkařství, z toho minimálně jeden rok v období posledních dvou let před podáním žádosti o autorizaci.</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školkařství, z toho minimálně jeden rok v období posledních dvou let před podáním žádosti o autorizaci.</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školkařství, z toho minimálně jeden rok v období posledních dvou let před podáním žádosti o autorizaci.</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školkařství, z toho minimálně jeden rok v období posledních dvou let před podáním žádosti o autorizaci.</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respektive autorizovaný zástupce pověřené osoby dále musí mít oprávnění odborné způsobilosti pro nakládání s přípravky na ochranu rostlin 3. stupně - podle zákona č. 199/2012 Sb., o rostlinolékařské péči.</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školkař, 20.8.2026 19:08:20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•Školkařský provoz se stroji pro zpracování půdy, pro ošetřování rostlin v průběhu vegetace a stroj pro sklizeň školkařských výpěstků; ruční nářadí pro ošetřování školkařského materiálu a materiál používaný ve školkařské výrobě (nože, nůžky, pilky, vázací materiál, laboratorní váhy, klíčidla, přípravky pro ošetření řezů, sortiment komponentů pro přípravu substrátu, základní sortiment průmyslových hnojiv používaný ve školkařství)</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 hala pro úpravu školkařského materiálu a přípravu substrátů, základiště, kontejnerovna, stínoviště, expediční a prodejní část. </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•Množitelský skleník a alespoň jednoduchý závlahový systém</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•Širší sortiment školkařského materiálu různého stáří a stupně rozpěstovanosti, odpovídající materiál pro označování výpěstků, úřední a neúřední návěsky, školkařská dokumentace – školkařská kniha</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rostliny, rouby, podnože a řízky, osivo pro předvedení množitelských technik sloužící výhradně pro účely zkoušky. Minimálně 100 ks okrasných keřů listnatých i jehličnatých ve volné půdě, 100 ks okrasných keřů listnatých i jehličnatých v kontejnerech, 100 ks školkařských výpěstků na kmínku, 50 ks podnoží pro roubování, 50 ks matečných dřevin pro řízkování, 50 ks záhonových růží, minimálně 0,25 kg osiva dřevin</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výživu a hnojení speciálních kultur</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zkoušky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44"/>
        <w:rPr>
          <w:rStyle w:val="C3"/>
          <w:rtl w:val="0"/>
        </w:rPr>
      </w:pPr>
    </w:p>
    <w:p>
      <w:pPr>
        <w:pStyle w:val="P35"/>
        <w:framePr w:w="10710" w:h="340" w:hRule="exact" w:wrap="none" w:vAnchor="page" w:hAnchor="margin" w:x="28" w:y="8044"/>
        <w:rPr>
          <w:rStyle w:val="C25"/>
          <w:rtl w:val="0"/>
        </w:rPr>
      </w:pPr>
      <w:r>
        <w:rPr>
          <w:rStyle w:val="C25"/>
          <w:rtl w:val="0"/>
        </w:rPr>
        <w:t>Doba přípravy na zkoušku</w:t>
      </w:r>
    </w:p>
    <w:p>
      <w:pPr>
        <w:keepNext w:val="0"/>
        <w:keepLines w:val="0"/>
        <w:framePr w:w="10766" w:h="1036" w:hRule="exact" w:wrap="none" w:vAnchor="page" w:hAnchor="margin" w:x="0" w:y="8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 Do doby přípravy na zkoušku se nezapočítává doba na seznámení uchazeče s pracovištěm a s požadavky BOZP a PO.</w:t>
      </w:r>
    </w:p>
    <w:p>
      <w:pPr>
        <w:pStyle w:val="P33"/>
        <w:framePr w:w="10766" w:h="114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Doba pro vykonání zkoušky</w:t>
      </w:r>
    </w:p>
    <w:p>
      <w:pPr>
        <w:keepNext w:val="0"/>
        <w:keepLines w:val="0"/>
        <w:framePr w:w="10766" w:h="80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18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 školkař, 20.8.2026 19:08:20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 školka Bílovec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Okrasné školky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školkař, 20.8.2026 19:08:20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AAAC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BDFE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2887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