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02E154" Type="http://schemas.openxmlformats.org/officeDocument/2006/relationships/officeDocument" Target="/word/document.xml" /><Relationship Id="coreR7B02E154" Type="http://schemas.openxmlformats.org/package/2006/relationships/metadata/core-properties" Target="/docProps/core.xml" /><Relationship Id="customR7B02E1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Kynolog výcvikář (cvičitel) / kynoložka výcvikářka (cvičitelka) (kód: 41-089-M)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Kynolog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poznatků z anatomie a fyziologie, obecné zootechniky a etologie psů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Popis ontogeneze psů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Testování povahy psů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Nácvik jednotlivých cviků psů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metod výcviku psů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Charakteristika plemen psů a jejich využití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platné legislativy vztahující se k chovu a výcviku psů a k pořádání kynologických akcí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Organizace kynologie v ČR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výživy psů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péče o zdraví psů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výcvikář (cvičitel) / kynoložka výcvikářka (cvičitelka), 30.9.2026 2:36:07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schopností uchazeče budou kompetence ověřovány nejen v učebně, ale také přímo v chovu psů. Při vstupu do chovu musí uchazeč splňovat požadavky veterinárních předpisů.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je potřeba hodnotit přístup ke zvířatům a respektování zásad pohody zvířat. 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poznatků z anatomie a fyziologie, obecné zootechniky a etologie psů"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minimálně 4 fotografie psů a modely orgánových soustav.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kompetencí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Testování povahy psů", "Nácvik jednotlivých cviků psů" a "Uplatňování metod výcviku psů"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psi minimálně tří plemen z různých FCI skupin (FCI – Světová kynologická federace).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Uplatňování metod výcviku psů"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u každého cviku přesný nácvik alespoň dvěma metodami.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platné legislativy vztahující se k chovu a výcviku psů a k pořádání kynologických akc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í" bude k dispozici počítač s připojením na internet.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kynologie v ČR"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dokumenty potřebné při pořádání kynologických akcí.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výživy psů" pro kritérium d)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3 psi.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péče o zdraví psů"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3 očkovací průkazy a minimálně 5 fotografií s příznaky onemocnění psů.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výcvikář (cvičitel) / kynoložka výcvikářka (cvičitelka), 30.9.2026 2:36:07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akademie v Humpoleci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Marie Vágenknechtová, OSVČ (pro chov psů a jejich výcvik)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výcvikář (cvičitel) / kynoložka výcvikářka (cvičitelka), 30.9.2026 2:36:07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