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EA39D3" Type="http://schemas.openxmlformats.org/officeDocument/2006/relationships/officeDocument" Target="/word/document.xml" /><Relationship Id="coreR13EA39D3" Type="http://schemas.openxmlformats.org/package/2006/relationships/metadata/core-properties" Target="/docProps/core.xml" /><Relationship Id="customR13EA39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výcvikář (cvičitel) / kynoložka výcvikářka (cvičitelka) (kód: 41-089-M)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poznatků z anatomie a fyziologie, obecné zootechniky a etologie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Popis ontogeneze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Testování povahy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Nácvik jednotlivých cviků psů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výcviku psů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Charakteristika plemen psů a jejich využití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platné legislativy vztahující se k chovu a výcviku psů a k pořádání kynologických akcí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Organizace kynologie v ČR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výživy psů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péče o zdraví psů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 / kynoložka výcvikářka (cvičitelka), 24.10.2026 3:48:24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schopností uchazeče budou kompetence ověřovány nejen v učebně, ale také přímo v chovu psů. Při vstupu do chovu musí uchazeč splňovat požadavky veterinárních předpisů.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je potřeba hodnotit přístup ke zvířatům a respektování zásad pohody zvířat.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poznatků z anatomie a fyziologie, obecné zootechniky a etologie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minimálně 4 fotografie psů a modely orgánových soustav.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Testování povahy psů", "Nácvik jednotlivých cviků psů" a "Uplatňování metod výcviku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psi minimálně tří plemen z různých FCI skupin (FCI – Světová kynologická federace).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Uplatňování metod výcviku psů"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u každého cviku přesný nácvik alespoň dvěma metodami.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platné legislativy vztahující se k chovu a výcviku psů a k pořádání kynologických akc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í" bude k dispozici počítač s připojením na internet.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kynologie v ČR"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dokumenty potřebné při pořádání kynologických akcí.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výživy psů" pro kritérium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3 psi.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péče o zdraví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3 očkovací průkazy a minimálně 5 fotografií s příznaky onemocnění psů.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 / kynoložka výcvikářka (cvičitelka), 24.10.2026 3:48:24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akademie v Humpoleci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Marie Vágenknechtová, OSVČ (pro chov psů a jejich výcvik)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 / kynoložka výcvikářka (cvičitelka), 24.10.2026 3:48:24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