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370E93" Type="http://schemas.openxmlformats.org/officeDocument/2006/relationships/officeDocument" Target="/word/document.xml" /><Relationship Id="coreR44370E93" Type="http://schemas.openxmlformats.org/package/2006/relationships/metadata/core-properties" Target="/docProps/core.xml" /><Relationship Id="customR44370E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pro rostlinnou výrobu (kód: 41-098-M)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Sestavování strojních souprav pro rostlinnou výrobu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odborné vedení pracovníků zajišťujících rostlinnou výrobu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dokumentace o provozu zemědělské techniky v rostlinné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Zajišťování oprav a údržby, sledování spolehlivosti strojů a obnova strojního vybavení v rostlinné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Zemědělský mechanizátor pro rostlinnou výrobu, 20.8.2026 14:59:08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Sestavování strojních souprav pro rostlinnou výrobu</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sestavení mechanizačních prostředků - strojních souprav pro technologii pěstování nejméně dvou plodin, z toho jedné obiloviny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Navrhnout příklady vhodné agregace traktorů s různými druhy strojů pro zpracování půdy, setí a sázení s ohledem na jejich vzájemnou velikost a výkon</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mechanizační prostředky pro chemickou ochranu rostlin - pro polní plodiny a speciální kultury - sady, vinice, chmelnice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Písemné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Popsat mechanizační prostředky pro výživu a hnojení rostlin, aplikaci jednotlivých druhů statkových hnojiv a způsoby jejich uskladňování</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Písemné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e) Zpracovat návrh technologie sklizně dvou zemědělských plodin v zadaných půdních a geografických podmínkách, z toho jedné obiloviny, a sestavení sklizňové linky</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w:t>
      </w:r>
    </w:p>
    <w:p>
      <w:pPr>
        <w:pStyle w:val="P16"/>
        <w:framePr w:w="6710" w:h="607" w:hRule="exact" w:wrap="none" w:vAnchor="page" w:hAnchor="margin" w:x="45" w:y="10627"/>
        <w:rPr>
          <w:rStyle w:val="C3"/>
          <w:rtl w:val="0"/>
        </w:rPr>
      </w:pPr>
    </w:p>
    <w:p>
      <w:pPr>
        <w:pStyle w:val="P17"/>
        <w:framePr w:w="6658" w:h="480" w:hRule="exact" w:wrap="none" w:vAnchor="page" w:hAnchor="margin" w:x="71" w:y="10683"/>
        <w:rPr>
          <w:rStyle w:val="C13"/>
          <w:rtl w:val="0"/>
        </w:rPr>
      </w:pPr>
      <w:r>
        <w:rPr>
          <w:rStyle w:val="C13"/>
          <w:rtl w:val="0"/>
        </w:rPr>
        <w:t>f) Popsat technologii posklizňového zpracování a skladování u dvou plodin, z toho jedné obiloviny</w:t>
      </w:r>
    </w:p>
    <w:p>
      <w:pPr>
        <w:pStyle w:val="P30"/>
        <w:framePr w:w="3921" w:h="607" w:hRule="exact" w:wrap="none" w:vAnchor="page" w:hAnchor="margin" w:x="6800" w:y="10627"/>
        <w:rPr>
          <w:rStyle w:val="C3"/>
          <w:rtl w:val="0"/>
        </w:rPr>
      </w:pPr>
    </w:p>
    <w:p>
      <w:pPr>
        <w:pStyle w:val="P31"/>
        <w:framePr w:w="3839" w:h="480" w:hRule="exact" w:wrap="none" w:vAnchor="page" w:hAnchor="margin" w:x="6856" w:y="10683"/>
        <w:rPr>
          <w:rStyle w:val="C22"/>
          <w:rtl w:val="0"/>
        </w:rPr>
      </w:pPr>
      <w:r>
        <w:rPr>
          <w:rStyle w:val="C22"/>
          <w:rtl w:val="0"/>
        </w:rPr>
        <w:t>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g) Popsat způsoby sklizně, úpravy, konzervaci a skladování jednotlivých druhů objemných krmiv</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20.8.2026 14:59:08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řízení pracovních postupů v rostlinné výrobě ve spolupráci s agronomem s ohledem na nasazování mechanizačních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vysvětlit hlavní druhy dokumentů používaných v pracovněprávní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základě výkonových norem stanovit pro zadané podmínky časový harmonogram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Předvést v zadaných podmínkách rozdělení úkolů podřízeným pracovníkům, motivovat je a vyhodnotit provedené úkoly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dokumentace o provozu zemědělské techniky v rostlinné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základní evidenci mechanizačních prostředků v rostlinné výrobě, provozní dokumentaci strojů a vysvětlit zásady jejího vedení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Popsat evidenci skladování a spotřeby pohonných hmot</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Písemné a 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 xml:space="preserve">c) Popsat  evidenci skladování a spotřeby olejů a dalších provozních kapalin a maziv, uvést základní druhy olejů používaných v zemědělství</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831" w:hRule="exact" w:wrap="none" w:vAnchor="page" w:hAnchor="margin" w:x="45" w:y="8576"/>
        <w:rPr>
          <w:rStyle w:val="C3"/>
          <w:rtl w:val="0"/>
        </w:rPr>
      </w:pPr>
    </w:p>
    <w:p>
      <w:pPr>
        <w:pStyle w:val="P17"/>
        <w:framePr w:w="6658" w:h="704" w:hRule="exact" w:wrap="none" w:vAnchor="page" w:hAnchor="margin" w:x="71" w:y="8632"/>
        <w:rPr>
          <w:rStyle w:val="C13"/>
          <w:rtl w:val="0"/>
        </w:rPr>
      </w:pPr>
      <w:r>
        <w:rPr>
          <w:rStyle w:val="C13"/>
          <w:rtl w:val="0"/>
        </w:rPr>
        <w:t>d) Vypracovat sledování a vyhodnocování provozních parametrů, potřeby náhradních dílů a ekonomiky provozu vozidel a strojů v konkrétních podmínkách</w:t>
      </w:r>
    </w:p>
    <w:p>
      <w:pPr>
        <w:pStyle w:val="P30"/>
        <w:framePr w:w="3921" w:h="831" w:hRule="exact" w:wrap="none" w:vAnchor="page" w:hAnchor="margin" w:x="6800" w:y="8576"/>
        <w:rPr>
          <w:rStyle w:val="C3"/>
          <w:rtl w:val="0"/>
        </w:rPr>
      </w:pPr>
    </w:p>
    <w:p>
      <w:pPr>
        <w:pStyle w:val="P31"/>
        <w:framePr w:w="3839" w:h="704" w:hRule="exact" w:wrap="none" w:vAnchor="page" w:hAnchor="margin" w:x="6856" w:y="8632"/>
        <w:rPr>
          <w:rStyle w:val="C22"/>
          <w:rtl w:val="0"/>
        </w:rPr>
      </w:pPr>
      <w:r>
        <w:rPr>
          <w:rStyle w:val="C22"/>
          <w:rtl w:val="0"/>
        </w:rPr>
        <w:t>Praktické předvedení</w:t>
      </w:r>
    </w:p>
    <w:p>
      <w:pPr>
        <w:pStyle w:val="P12"/>
        <w:framePr w:w="6710" w:h="831" w:hRule="exact" w:wrap="none" w:vAnchor="page" w:hAnchor="margin" w:x="45" w:y="9407"/>
        <w:rPr>
          <w:rStyle w:val="C3"/>
          <w:rtl w:val="0"/>
        </w:rPr>
      </w:pPr>
    </w:p>
    <w:p>
      <w:pPr>
        <w:pStyle w:val="P13"/>
        <w:framePr w:w="6658" w:h="704" w:hRule="exact" w:wrap="none" w:vAnchor="page" w:hAnchor="margin" w:x="71" w:y="9463"/>
        <w:rPr>
          <w:rStyle w:val="C11"/>
          <w:rtl w:val="0"/>
        </w:rPr>
      </w:pPr>
      <w:r>
        <w:rPr>
          <w:rStyle w:val="C11"/>
          <w:rtl w:val="0"/>
        </w:rPr>
        <w:t>e) Popsat nakládání s odpady, jako jsou použité oleje a maziva, akumulátory, použité čisticí prostředky v souladu s předpisy BOZP a ochrany životního prostředí</w:t>
      </w:r>
    </w:p>
    <w:p>
      <w:pPr>
        <w:pStyle w:val="P28"/>
        <w:framePr w:w="3921" w:h="831" w:hRule="exact" w:wrap="none" w:vAnchor="page" w:hAnchor="margin" w:x="6800" w:y="9407"/>
        <w:rPr>
          <w:rStyle w:val="C3"/>
          <w:rtl w:val="0"/>
        </w:rPr>
      </w:pPr>
    </w:p>
    <w:p>
      <w:pPr>
        <w:pStyle w:val="P29"/>
        <w:framePr w:w="3839" w:h="704" w:hRule="exact" w:wrap="none" w:vAnchor="page" w:hAnchor="margin" w:x="6856" w:y="9463"/>
        <w:rPr>
          <w:rStyle w:val="C21"/>
          <w:rtl w:val="0"/>
        </w:rPr>
      </w:pPr>
      <w:r>
        <w:rPr>
          <w:rStyle w:val="C21"/>
          <w:rtl w:val="0"/>
        </w:rPr>
        <w:t>Písemné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20.8.2026 14:59:08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oprav a údržby, sledování spolehlivosti strojů a obnova strojního vybavení v rostlinné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harmonogram preventivních prohlídek strojů s ohledem na roční období a termín jejich nasazení v rostlinné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strojní vybavení dílny pro opravy a údržbu zemědělské mechanizace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plán údržby a oprav včetně požadavků na náhradní díly pro zemědělskou mechanizaci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a ukázat v zadaných podmínkách postup pravidelné údržby traktoru a jiného zadaného mechanizačního prostředku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Diagnostikovat jednoduchou závadu a navrhnout postup a potřebné vybavení k jejímu odstranění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Navrhnout plán obnovy a modernizace vybavení na základě výsledků preventivních prohlídek v souladu s výrobními záměry konkrétního podniku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možnosti a způsoby získávání informací o nových trendech a technologiích v mechanizačních prostředcích pro rostlinnou výrobu</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547" w:hRule="exact" w:wrap="none" w:vAnchor="page" w:hAnchor="margin" w:x="28" w:y="797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8621"/>
        <w:rPr>
          <w:rStyle w:val="C3"/>
          <w:rtl w:val="0"/>
        </w:rPr>
      </w:pPr>
    </w:p>
    <w:p>
      <w:pPr>
        <w:pStyle w:val="P25"/>
        <w:framePr w:w="6661" w:h="249" w:hRule="exact" w:wrap="none" w:vAnchor="page" w:hAnchor="margin" w:x="71" w:y="8692"/>
        <w:rPr>
          <w:rStyle w:val="C19"/>
          <w:rtl w:val="0"/>
        </w:rPr>
      </w:pPr>
      <w:r>
        <w:rPr>
          <w:rStyle w:val="C19"/>
          <w:rtl w:val="0"/>
        </w:rPr>
        <w:t>Kritéria hodnocení</w:t>
      </w:r>
    </w:p>
    <w:p>
      <w:pPr>
        <w:pStyle w:val="P26"/>
        <w:framePr w:w="3918" w:h="376" w:hRule="exact" w:wrap="none" w:vAnchor="page" w:hAnchor="margin" w:x="6803" w:y="8621"/>
        <w:rPr>
          <w:rStyle w:val="C3"/>
          <w:rtl w:val="0"/>
        </w:rPr>
      </w:pPr>
    </w:p>
    <w:p>
      <w:pPr>
        <w:pStyle w:val="P27"/>
        <w:framePr w:w="3836" w:h="249" w:hRule="exact" w:wrap="none" w:vAnchor="page" w:hAnchor="margin" w:x="6859" w:y="8692"/>
        <w:rPr>
          <w:rStyle w:val="C20"/>
          <w:rtl w:val="0"/>
        </w:rPr>
      </w:pPr>
      <w:r>
        <w:rPr>
          <w:rStyle w:val="C20"/>
          <w:rtl w:val="0"/>
        </w:rPr>
        <w:t>Způsoby ověření</w:t>
      </w:r>
    </w:p>
    <w:p>
      <w:pPr>
        <w:pStyle w:val="P12"/>
        <w:framePr w:w="6710" w:h="607" w:hRule="exact" w:wrap="none" w:vAnchor="page" w:hAnchor="margin" w:x="45" w:y="8997"/>
        <w:rPr>
          <w:rStyle w:val="C3"/>
          <w:rtl w:val="0"/>
        </w:rPr>
      </w:pPr>
    </w:p>
    <w:p>
      <w:pPr>
        <w:pStyle w:val="P13"/>
        <w:framePr w:w="6658" w:h="480" w:hRule="exact" w:wrap="none" w:vAnchor="page" w:hAnchor="margin" w:x="71" w:y="9053"/>
        <w:rPr>
          <w:rStyle w:val="C11"/>
          <w:rtl w:val="0"/>
        </w:rPr>
      </w:pPr>
      <w:r>
        <w:rPr>
          <w:rStyle w:val="C11"/>
          <w:rtl w:val="0"/>
        </w:rPr>
        <w:t xml:space="preserve">a) Prokázat znalost základních právních předpisů týkajících se  BOZP a požární prevence při práci s mechanizačními prostředky</w:t>
      </w:r>
    </w:p>
    <w:p>
      <w:pPr>
        <w:pStyle w:val="P28"/>
        <w:framePr w:w="3921" w:h="607" w:hRule="exact" w:wrap="none" w:vAnchor="page" w:hAnchor="margin" w:x="6800" w:y="8997"/>
        <w:rPr>
          <w:rStyle w:val="C3"/>
          <w:rtl w:val="0"/>
        </w:rPr>
      </w:pPr>
    </w:p>
    <w:p>
      <w:pPr>
        <w:pStyle w:val="P29"/>
        <w:framePr w:w="3839" w:h="480" w:hRule="exact" w:wrap="none" w:vAnchor="page" w:hAnchor="margin" w:x="6856" w:y="9053"/>
        <w:rPr>
          <w:rStyle w:val="C21"/>
          <w:rtl w:val="0"/>
        </w:rPr>
      </w:pPr>
      <w:r>
        <w:rPr>
          <w:rStyle w:val="C21"/>
          <w:rtl w:val="0"/>
        </w:rPr>
        <w:t>Písemné ověření</w:t>
      </w:r>
    </w:p>
    <w:p>
      <w:pPr>
        <w:pStyle w:val="P16"/>
        <w:framePr w:w="6710" w:h="1055" w:hRule="exact" w:wrap="none" w:vAnchor="page" w:hAnchor="margin" w:x="45" w:y="9604"/>
        <w:rPr>
          <w:rStyle w:val="C3"/>
          <w:rtl w:val="0"/>
        </w:rPr>
      </w:pPr>
    </w:p>
    <w:p>
      <w:pPr>
        <w:pStyle w:val="P17"/>
        <w:framePr w:w="6658" w:h="928" w:hRule="exact" w:wrap="none" w:vAnchor="page" w:hAnchor="margin" w:x="71" w:y="966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9604"/>
        <w:rPr>
          <w:rStyle w:val="C3"/>
          <w:rtl w:val="0"/>
        </w:rPr>
      </w:pPr>
    </w:p>
    <w:p>
      <w:pPr>
        <w:pStyle w:val="P31"/>
        <w:framePr w:w="3839" w:h="928" w:hRule="exact" w:wrap="none" w:vAnchor="page" w:hAnchor="margin" w:x="6856" w:y="9660"/>
        <w:rPr>
          <w:rStyle w:val="C22"/>
          <w:rtl w:val="0"/>
        </w:rPr>
      </w:pPr>
      <w:r>
        <w:rPr>
          <w:rStyle w:val="C22"/>
          <w:rtl w:val="0"/>
        </w:rPr>
        <w:t>Ústní ověření</w:t>
      </w:r>
    </w:p>
    <w:p>
      <w:pPr>
        <w:pStyle w:val="P12"/>
        <w:framePr w:w="6710" w:h="607" w:hRule="exact" w:wrap="none" w:vAnchor="page" w:hAnchor="margin" w:x="45" w:y="10659"/>
        <w:rPr>
          <w:rStyle w:val="C3"/>
          <w:rtl w:val="0"/>
        </w:rPr>
      </w:pPr>
    </w:p>
    <w:p>
      <w:pPr>
        <w:pStyle w:val="P13"/>
        <w:framePr w:w="6658" w:h="480" w:hRule="exact" w:wrap="none" w:vAnchor="page" w:hAnchor="margin" w:x="71" w:y="10715"/>
        <w:rPr>
          <w:rStyle w:val="C11"/>
          <w:rtl w:val="0"/>
        </w:rPr>
      </w:pPr>
      <w:r>
        <w:rPr>
          <w:rStyle w:val="C11"/>
          <w:rtl w:val="0"/>
        </w:rPr>
        <w:t>c) Popsat možnost nebezpečí úrazu nebo ohrožení zdraví, uvést povinnosti pracovníka i zaměstnavatele v případě pracovního úrazu</w:t>
      </w:r>
    </w:p>
    <w:p>
      <w:pPr>
        <w:pStyle w:val="P28"/>
        <w:framePr w:w="3921" w:h="607" w:hRule="exact" w:wrap="none" w:vAnchor="page" w:hAnchor="margin" w:x="6800" w:y="10659"/>
        <w:rPr>
          <w:rStyle w:val="C3"/>
          <w:rtl w:val="0"/>
        </w:rPr>
      </w:pPr>
    </w:p>
    <w:p>
      <w:pPr>
        <w:pStyle w:val="P29"/>
        <w:framePr w:w="3839" w:h="480" w:hRule="exact" w:wrap="none" w:vAnchor="page" w:hAnchor="margin" w:x="6856" w:y="10715"/>
        <w:rPr>
          <w:rStyle w:val="C21"/>
          <w:rtl w:val="0"/>
        </w:rPr>
      </w:pPr>
      <w:r>
        <w:rPr>
          <w:rStyle w:val="C21"/>
          <w:rtl w:val="0"/>
        </w:rPr>
        <w:t>Ústní ověření</w:t>
      </w:r>
    </w:p>
    <w:p>
      <w:pPr>
        <w:pStyle w:val="P16"/>
        <w:framePr w:w="6710" w:h="376" w:hRule="exact" w:wrap="none" w:vAnchor="page" w:hAnchor="margin" w:x="45" w:y="11266"/>
        <w:rPr>
          <w:rStyle w:val="C3"/>
          <w:rtl w:val="0"/>
        </w:rPr>
      </w:pPr>
    </w:p>
    <w:p>
      <w:pPr>
        <w:pStyle w:val="P17"/>
        <w:framePr w:w="6658" w:h="249" w:hRule="exact" w:wrap="none" w:vAnchor="page" w:hAnchor="margin" w:x="71" w:y="11322"/>
        <w:rPr>
          <w:rStyle w:val="C13"/>
          <w:rtl w:val="0"/>
        </w:rPr>
      </w:pPr>
      <w:r>
        <w:rPr>
          <w:rStyle w:val="C13"/>
          <w:rtl w:val="0"/>
        </w:rPr>
        <w:t>d) Popsat první pomoc při způsobení úrazu nebo ohrožení zdraví</w:t>
      </w:r>
    </w:p>
    <w:p>
      <w:pPr>
        <w:pStyle w:val="P30"/>
        <w:framePr w:w="3921" w:h="376" w:hRule="exact" w:wrap="none" w:vAnchor="page" w:hAnchor="margin" w:x="6800" w:y="11266"/>
        <w:rPr>
          <w:rStyle w:val="C3"/>
          <w:rtl w:val="0"/>
        </w:rPr>
      </w:pPr>
    </w:p>
    <w:p>
      <w:pPr>
        <w:pStyle w:val="P31"/>
        <w:framePr w:w="3839" w:h="249" w:hRule="exact" w:wrap="none" w:vAnchor="page" w:hAnchor="margin" w:x="6856" w:y="11322"/>
        <w:rPr>
          <w:rStyle w:val="C22"/>
          <w:rtl w:val="0"/>
        </w:rPr>
      </w:pPr>
      <w:r>
        <w:rPr>
          <w:rStyle w:val="C22"/>
          <w:rtl w:val="0"/>
        </w:rPr>
        <w:t>Ústní ověření</w:t>
      </w:r>
    </w:p>
    <w:p>
      <w:pPr>
        <w:pStyle w:val="P32"/>
        <w:framePr w:w="10710" w:h="248" w:hRule="exact" w:wrap="none" w:vAnchor="page" w:hAnchor="margin" w:x="28" w:y="11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20.8.2026 14:59:08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w:t>
      </w:r>
      <w:r>
        <w:rPr>
          <w:rFonts w:ascii="Arial" w:cs="Arial" w:hAnsi="Arial" w:eastAsia="Arial"/>
          <w:b w:val="1"/>
          <w:i w:val="1"/>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v kritériu a) uchazeč bude pracovat s katalogem náhradních dílů určeného stroje rostlinné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jednotlivých kompetencí byly stanoveny tyto skupiny základních plodin: obiloviny, olejniny, okopaniny a pícniny.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Základem jsou činnosti týkající se návrhů na sestavení strojních souprav, odborného vedení pracovníků a zajišťování údržby, oprav a obnovy strojního vybavení na úseku rostlinné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zvládání operací a k časovému hledisku zvládnutí operací.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pro rostlinnou výrobu, 20.8.2026 14:59:08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a současně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s odpovědností za vedení úseku mechanizace ve výrobním zemědělském podniku nebo podniku zemědělských služeb, z toho minimálně jeden rok v období posledních dvou let před podáním žádosti o autorizaci.</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učitele praktického vyučování nebo odborného výcviku nebo odborných předmětů ve střední škole s oborem vzdělání zaměřeným na zemědělskou techniku, z toho minimálně jeden rok v období posledních dvou let před podáním žádosti o autorizaci.</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261"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nejméně dvou plodin, z toho jedné obiloviny - sklízecí mlátička, traktor, pluh, secí stroj, postřikovač, žací stroj, traktorový přívěs nebo návěs</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materiál pro technickou údržbu traktoru</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písemnou část zkoušky, vybavený výpočetní technikou - stolní počítač nebo notebook s přístupem na internet, záznamové archy</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mechanizační prostředky</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rostlinné výrobě</w:t>
      </w:r>
    </w:p>
    <w:p>
      <w:pPr>
        <w:keepNext w:val="0"/>
        <w:keepLines w:val="1"/>
        <w:framePr w:w="10766" w:h="392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pracovní rukavice, brýle</w:t>
      </w:r>
    </w:p>
    <w:p>
      <w:pPr>
        <w:keepNext w:val="0"/>
        <w:keepLines w:val="0"/>
        <w:framePr w:w="10766" w:h="392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Zemědělský mechanizátor pro rostlinnou výrobu, 20.8.2026 14:59:08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pro rostlinnou výrobu, 20.8.2026 14:59:08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zemědělská škola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Zemědělský svaz České republiky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pro rostlinnou výrobu, 20.8.2026 14:59:08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EDB2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408B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DD30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