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FB8D81" Type="http://schemas.openxmlformats.org/officeDocument/2006/relationships/officeDocument" Target="/word/document.xml" /><Relationship Id="coreR36FB8D81" Type="http://schemas.openxmlformats.org/package/2006/relationships/metadata/core-properties" Target="/docProps/core.xml" /><Relationship Id="customR36FB8D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technologií v živočišné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dokumentace o provozu zemědělské techniky v živočišné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péče o techniku v živočišné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řidičské oprávnění skupiny T.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v kritériu a) uchazeč bude pracovat s katalogem náhradních dílů určeného stroje živočišné výroby.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zajištění správného chodu jednotlivých technologií chovu hospodářských zvířat.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provedení je třeba přihlížet především k bezpečnému provádění všech úkonů, ke kvalitě zvládání operací a případně i k časovému hledisku.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třeba dbát na respektování příslušných právních předpisů vztahujících se k chovu jednotlivých druhů a kategorií hospodářských zvířat, zejména k požadavkům na pohodu zvířat (welfare) a ustanovení zákona na ochranu zvířat proti týrání č. 246/1992 Sb., a souvisejících vyhlášek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zemědělská škola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20.10.2026 11:44:01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