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9D692" Type="http://schemas.openxmlformats.org/officeDocument/2006/relationships/officeDocument" Target="/word/document.xml" /><Relationship Id="coreR3519D692" Type="http://schemas.openxmlformats.org/package/2006/relationships/metadata/core-properties" Target="/docProps/core.xml" /><Relationship Id="customR3519D6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množení rostlin (kód: 41-115-N)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zahradnické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odrůdy a její genetické podstaty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udržovacího šlechtění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Množení zahradnických kultur generativní cestou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úkonů v zahradnickém semenářství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vegetativními způsoby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explantátovými kulturami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Míchání substrátů pro množení rostlin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30.9.2026 5:51:50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zahradnictví. Je vhodné, podle stavu počasí a vývoje rostlin, kumulovat vše tak, aby jednotlivé kompetence mohly být ověřeny v nejpříhodnějším období. Je nutné rozdělit zkoušku do dvou nebo třech termínů v rozdílných ročních dobách. Současně se předpokládá, že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výsledné práce i k časovému hledisku zvládání jednotlivých operací. 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odrůdy a její genetické podstaty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ad a) je nezbytné uvést a vysvětlit rozdíly u odrůd nehybridních, hybridních a udržovaných vegetativně, u kritéria ad d) je třeba zadat nejen běžně známý rod nebo druh, ale také dbát na jeho běžné využívání v zahradnické praxi a současně výběr podřídit dostatku všeobecného povědomí o jeho rozmanitosti růstu, citlivosti vůči patogenům a podobně. V kritériu ad f) se v souvislosti s platnou legislativou jedná o držitele šlechtitelských práv, kteří mají výlučné právo k využívání odrůd s udělenou právní ochranou podle zákona č. 408/2000 Sb., o ochraně práv k odrůdám rostlin, ve znění pozdějších předpisů a nařízení Rady (ES) č. 2100/94 o odrůdových právech Společenství. Využívání právně chráněných odrůd jinou osobou je možné pouze na základě souhlasu držitele šlechtitelských práv v licenční smlouvě. Pokud dojde ke změnám uvedené legislativy, bude se toto kritérium vázat k předpisům, které nahradí předpisy současně platné.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udržovacího šlechtění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modelovou kulturou v kritériu ad d) rozumí porost, který má podobné vlastnosti jako porosty při udržování genofondů. Vzhledem k tomu, že reálně udržuje genofondy jen malé množství organizací, není vyžadováno po autorizované osobě, aby se touto činností zabývala, nicméně je povinna mít modelový porost s charakterem porostů při udržování genofondů, na kterém bude možno provádět některé z úkonů, které zkoušející plánuje při zkoušce zadat. Obdobně je třeba postupovat v kritériu ad c), kde lze také modelově použít jakýkoliv druhově jednotný porost s dostatečnou variabilitou (samozřejmě ve vazbě na konkrétní materiál), který zastoupí pro účel zkoušky skutečnou plochu s udržovacím šlechtěním. Modelový porost pro obě kritéria této kompetence může být totožný.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Množení zahradnických kultur generativní cestou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 velmi drobného osiva vyseta výsevní miska s rozměry zhruba 200 x 150 mm. U běžného osiva bude vyset platonek s rozměry zhruba 400 x 300 mm, při výsevu do řádku vyseje zhruba 5 běžných metrů. Při plošném výsevu pak bude volena plocha v závislosti na pěstovaném druhu a technologii pěstování od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 50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Míchání substrátů pro množení rostlin a jejich použití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c) zkoušející nejprve zadá kulturu, pro kterou bude substrát připravován, poté dojde k výběru konkrétního způsobu množení a teprve potom ke specifikaci a výběru komponentů. Pro výběr připraví zkoušející alespoň 15 různých vhodných i nevhodných komponentů, ze kterých bude zkoušený vybírat ty vhodné a následně navrhovat jejich poměr k namíchání substrátu.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30.9.2026 5:51:50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Sempra Praha,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v Lednici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30.9.2026 5:51:50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