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04150" Type="http://schemas.openxmlformats.org/officeDocument/2006/relationships/officeDocument" Target="/word/document.xml" /><Relationship Id="coreR79604150" Type="http://schemas.openxmlformats.org/package/2006/relationships/metadata/core-properties" Target="/docProps/core.xml" /><Relationship Id="customR796041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Zjišťování vlastností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stanovení pH probíhat na laboratorním pHmetru, v kritériu c) se stanoví obsah klíčivých semen a k vegetačnímu pokusu se nabízí například řeřichový test ke stanovení inhibičních látek v substrátu. Založení pokusu spočívá v ověření vlastností substrátů s předpokládanými supresivními vlastnostmi ve vztahu ke klíčícím rostlinám. Ověření bude provedeno srovnáním s kontrolním vzorkem.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Používání hnojiv v zahradnické praxi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b) vybere zkoušející tři až pět vzorků charakterem i složením rozdílných hnojiv a uchazeči sdělí, která hnojiva se v předložených vzorcích nacházejí. Úkolem uchazeče je přiřadit známé názvy k testovaným vzorkům. U kritéria d) se za krátkodobou kulturu považují rostliny ze sféry květinářské nebo zelinářské produkce, jejichž "výroba" probíhá v řádu nejvýše měsíců. U kritéria f) bude uchazeč pracovat jen s přípravky běžně dostupnými pro malospotřebitele, protože v případě zkoušky není toto použití pokládané za „komerční profesní užití chemických látek “. Zkoušející také může modelově využít jen ve vodě rozpustné látky, které nepodléhají kontrolám a regulacím například potravinářskou barvu, manganistan draselný a podobně. Smyslem ověřování kritéria je zjistit a prokázat schopnost uchazeče stanovit správnou koncentraci a namíchání roztoku.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substrátu pro zahradnické výpěstky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uchazeč nebude mít k dispozici speciální mechanizaci určenou k míchaní substrátů, uchazeč připraví substrát s pomocí ručního nářadí.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