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1AB6E" Type="http://schemas.openxmlformats.org/officeDocument/2006/relationships/officeDocument" Target="/word/document.xml" /><Relationship Id="coreR211AB6E" Type="http://schemas.openxmlformats.org/package/2006/relationships/metadata/core-properties" Target="/docProps/core.xml" /><Relationship Id="customR211AB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přípravu substrátů a hnojení (kód: 41-111-M)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podstaty výživy rostlin z hlediska jejich fyziologie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Charakteristika významu a vzniku půdy a substrátů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Zjišťování vlastností substrátů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komponentů pro přípravu substrátů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hnojiv v zahradnické praxi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substrátu pro zahradnické výpěstky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vhodného substrátu a hnojiv pro zahradnické provozy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Technik pro přípravu substrátů a hnojení, 21.8.2026 2:47:55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podstaty výživy rostlin z hlediska jejich fyziologie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živiny z hlediska výživy rostlin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základní principy příjmu živin rostlinou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Podle pěstebních skupin rozlišit nároky rostlin na živiny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Charakteristika významu a vzniku půdy a substrátů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Popsat půdotvorný proces</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Charakterizovat význam, složení substrátů a vznik jejich komponent</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Písemné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Vysvětlit význam humusu a jílovitých částic pro růst a vývoj rostlin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Písemné a 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Definovat možnosti zlepšování půdních vlastností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Ústní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Zjišťování vlastností substrátů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a) Popsat fyzikální vlastnosti substrátů a prakticky vyhodnotit některé z nich podle konkrétního zadání</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Praktické předvedení a ústní ověření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Popsat chemické a fyzikálně-chemické vlastnosti substrátů a stanovit aktuální i výměnnou hodnotu pH</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 a ústní ověření</w:t>
      </w:r>
    </w:p>
    <w:p>
      <w:pPr>
        <w:pStyle w:val="P12"/>
        <w:framePr w:w="6710" w:h="607" w:hRule="exact" w:wrap="none" w:vAnchor="page" w:hAnchor="margin" w:x="45" w:y="10104"/>
        <w:rPr>
          <w:rStyle w:val="C3"/>
          <w:rtl w:val="0"/>
        </w:rPr>
      </w:pPr>
    </w:p>
    <w:p>
      <w:pPr>
        <w:pStyle w:val="P13"/>
        <w:framePr w:w="6658" w:h="480" w:hRule="exact" w:wrap="none" w:vAnchor="page" w:hAnchor="margin" w:x="71" w:y="10160"/>
        <w:rPr>
          <w:rStyle w:val="C11"/>
          <w:rtl w:val="0"/>
        </w:rPr>
      </w:pPr>
      <w:r>
        <w:rPr>
          <w:rStyle w:val="C11"/>
          <w:rtl w:val="0"/>
        </w:rPr>
        <w:t>c) Popsat biologické vlastnosti substrátů a předvést založení vegetačního pokusu s navržením dalšího postupu včetně způsobu jeho vyhodnocení</w:t>
      </w:r>
    </w:p>
    <w:p>
      <w:pPr>
        <w:pStyle w:val="P28"/>
        <w:framePr w:w="3921" w:h="607" w:hRule="exact" w:wrap="none" w:vAnchor="page" w:hAnchor="margin" w:x="6800" w:y="10104"/>
        <w:rPr>
          <w:rStyle w:val="C3"/>
          <w:rtl w:val="0"/>
        </w:rPr>
      </w:pPr>
    </w:p>
    <w:p>
      <w:pPr>
        <w:pStyle w:val="P29"/>
        <w:framePr w:w="3839" w:h="480" w:hRule="exact" w:wrap="none" w:vAnchor="page" w:hAnchor="margin" w:x="6856" w:y="10160"/>
        <w:rPr>
          <w:rStyle w:val="C21"/>
          <w:rtl w:val="0"/>
        </w:rPr>
      </w:pPr>
      <w:r>
        <w:rPr>
          <w:rStyle w:val="C21"/>
          <w:rtl w:val="0"/>
        </w:rPr>
        <w:t>Praktické předvedení a 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Používání komponentů pro přípravu substrátů</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831" w:hRule="exact" w:wrap="none" w:vAnchor="page" w:hAnchor="margin" w:x="45" w:y="12075"/>
        <w:rPr>
          <w:rStyle w:val="C3"/>
          <w:rtl w:val="0"/>
        </w:rPr>
      </w:pPr>
    </w:p>
    <w:p>
      <w:pPr>
        <w:pStyle w:val="P13"/>
        <w:framePr w:w="6658" w:h="704" w:hRule="exact" w:wrap="none" w:vAnchor="page" w:hAnchor="margin" w:x="71" w:y="12131"/>
        <w:rPr>
          <w:rStyle w:val="C11"/>
          <w:rtl w:val="0"/>
        </w:rPr>
      </w:pPr>
      <w:r>
        <w:rPr>
          <w:rStyle w:val="C11"/>
          <w:rtl w:val="0"/>
        </w:rPr>
        <w:t>a) Vyjmenovat obecné požadavky na komponenty pro přípravu pěstebních substrátů a zhodnotit je u konkrétních surovin i ve vztahu k jejich získávání, dalším technologickým úpravám a skladování</w:t>
      </w:r>
    </w:p>
    <w:p>
      <w:pPr>
        <w:pStyle w:val="P28"/>
        <w:framePr w:w="3921" w:h="831" w:hRule="exact" w:wrap="none" w:vAnchor="page" w:hAnchor="margin" w:x="6800" w:y="12075"/>
        <w:rPr>
          <w:rStyle w:val="C3"/>
          <w:rtl w:val="0"/>
        </w:rPr>
      </w:pPr>
    </w:p>
    <w:p>
      <w:pPr>
        <w:pStyle w:val="P29"/>
        <w:framePr w:w="3839" w:h="704" w:hRule="exact" w:wrap="none" w:vAnchor="page" w:hAnchor="margin" w:x="6856" w:y="12131"/>
        <w:rPr>
          <w:rStyle w:val="C21"/>
          <w:rtl w:val="0"/>
        </w:rPr>
      </w:pPr>
      <w:r>
        <w:rPr>
          <w:rStyle w:val="C21"/>
          <w:rtl w:val="0"/>
        </w:rPr>
        <w:t>Ústní ověření</w:t>
      </w:r>
    </w:p>
    <w:p>
      <w:pPr>
        <w:pStyle w:val="P16"/>
        <w:framePr w:w="6710" w:h="607" w:hRule="exact" w:wrap="none" w:vAnchor="page" w:hAnchor="margin" w:x="45" w:y="12906"/>
        <w:rPr>
          <w:rStyle w:val="C3"/>
          <w:rtl w:val="0"/>
        </w:rPr>
      </w:pPr>
    </w:p>
    <w:p>
      <w:pPr>
        <w:pStyle w:val="P17"/>
        <w:framePr w:w="6658" w:h="480" w:hRule="exact" w:wrap="none" w:vAnchor="page" w:hAnchor="margin" w:x="71" w:y="12962"/>
        <w:rPr>
          <w:rStyle w:val="C13"/>
          <w:rtl w:val="0"/>
        </w:rPr>
      </w:pPr>
      <w:r>
        <w:rPr>
          <w:rStyle w:val="C13"/>
          <w:rtl w:val="0"/>
        </w:rPr>
        <w:t>b) Určit 8 předložených komponentů a charakterizovat jejich vlastnosti ve vztahu k pěstování rostlin</w:t>
      </w:r>
    </w:p>
    <w:p>
      <w:pPr>
        <w:pStyle w:val="P30"/>
        <w:framePr w:w="3921" w:h="607" w:hRule="exact" w:wrap="none" w:vAnchor="page" w:hAnchor="margin" w:x="6800" w:y="12906"/>
        <w:rPr>
          <w:rStyle w:val="C3"/>
          <w:rtl w:val="0"/>
        </w:rPr>
      </w:pPr>
    </w:p>
    <w:p>
      <w:pPr>
        <w:pStyle w:val="P31"/>
        <w:framePr w:w="3839" w:h="480" w:hRule="exact" w:wrap="none" w:vAnchor="page" w:hAnchor="margin" w:x="6856" w:y="12962"/>
        <w:rPr>
          <w:rStyle w:val="C22"/>
          <w:rtl w:val="0"/>
        </w:rPr>
      </w:pPr>
      <w:r>
        <w:rPr>
          <w:rStyle w:val="C22"/>
          <w:rtl w:val="0"/>
        </w:rPr>
        <w:t>Praktické předvedení a ústní ověření</w:t>
      </w:r>
    </w:p>
    <w:p>
      <w:pPr>
        <w:pStyle w:val="P12"/>
        <w:framePr w:w="6710" w:h="607" w:hRule="exact" w:wrap="none" w:vAnchor="page" w:hAnchor="margin" w:x="45" w:y="13513"/>
        <w:rPr>
          <w:rStyle w:val="C3"/>
          <w:rtl w:val="0"/>
        </w:rPr>
      </w:pPr>
    </w:p>
    <w:p>
      <w:pPr>
        <w:pStyle w:val="P13"/>
        <w:framePr w:w="6658" w:h="480" w:hRule="exact" w:wrap="none" w:vAnchor="page" w:hAnchor="margin" w:x="71" w:y="13569"/>
        <w:rPr>
          <w:rStyle w:val="C11"/>
          <w:rtl w:val="0"/>
        </w:rPr>
      </w:pPr>
      <w:r>
        <w:rPr>
          <w:rStyle w:val="C11"/>
          <w:rtl w:val="0"/>
        </w:rPr>
        <w:t>c) Vypočítat spotřebu surovin pro přípravu substrátu podle zadání v objemových procentech</w:t>
      </w:r>
    </w:p>
    <w:p>
      <w:pPr>
        <w:pStyle w:val="P28"/>
        <w:framePr w:w="3921" w:h="607" w:hRule="exact" w:wrap="none" w:vAnchor="page" w:hAnchor="margin" w:x="6800" w:y="13513"/>
        <w:rPr>
          <w:rStyle w:val="C3"/>
          <w:rtl w:val="0"/>
        </w:rPr>
      </w:pPr>
    </w:p>
    <w:p>
      <w:pPr>
        <w:pStyle w:val="P29"/>
        <w:framePr w:w="3839" w:h="480" w:hRule="exact" w:wrap="none" w:vAnchor="page" w:hAnchor="margin" w:x="6856" w:y="13569"/>
        <w:rPr>
          <w:rStyle w:val="C21"/>
          <w:rtl w:val="0"/>
        </w:rPr>
      </w:pPr>
      <w:r>
        <w:rPr>
          <w:rStyle w:val="C21"/>
          <w:rtl w:val="0"/>
        </w:rPr>
        <w:t>Praktické předvedení</w:t>
      </w:r>
    </w:p>
    <w:p>
      <w:pPr>
        <w:pStyle w:val="P32"/>
        <w:framePr w:w="10710" w:h="248" w:hRule="exact" w:wrap="none" w:vAnchor="page" w:hAnchor="margin" w:x="28" w:y="14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přípravu substrátů a hnojení, 21.8.2026 2:47:55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hnojiv v zahradnické praxi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Rozdělit hnojiva do skupin, vyjmenovat zástupce hnojiv ve všech skupinách a popsat jejich vlastnosti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možnosti, limity, zásady i výhody míchání hnojiv a zdůvodnit, proč některá míchat nelze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nejpoužívanější technologie hnojení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Přiřadit vzorky hnojiv ke správným názvům na základě provedení jednoduchých testů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Vysvětlit zásady správné aplikace a skladování hnojiv</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Vypočítat množství hnojiv k přípravě 50 l zásobního roztoku pro přihnojování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Navrhnout plán hnojení zadané krátkodobé kultury</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Navrhnout plán hnojení zadané víceleté kultury</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 a ústní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Navrhnout a připravit minimálně 50 l roztoku pro hydroponické pěstování zadané kultury</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w:t>
      </w:r>
    </w:p>
    <w:p>
      <w:pPr>
        <w:pStyle w:val="P32"/>
        <w:framePr w:w="10710" w:h="248" w:hRule="exact" w:wrap="none" w:vAnchor="page" w:hAnchor="margin" w:x="28" w:y="7622"/>
        <w:rPr>
          <w:rStyle w:val="C23"/>
          <w:rtl w:val="0"/>
        </w:rPr>
      </w:pPr>
      <w:r>
        <w:rPr>
          <w:rStyle w:val="C23"/>
          <w:rtl w:val="0"/>
        </w:rPr>
        <w:t>Je třeba splnit všechna kritéria.</w:t>
      </w:r>
    </w:p>
    <w:p>
      <w:pPr>
        <w:pStyle w:val="P23"/>
        <w:framePr w:w="10710" w:h="340" w:hRule="exact" w:wrap="none" w:vAnchor="page" w:hAnchor="margin" w:x="28" w:y="8058"/>
        <w:rPr>
          <w:rStyle w:val="C18"/>
          <w:rtl w:val="0"/>
        </w:rPr>
      </w:pPr>
      <w:r>
        <w:rPr>
          <w:rStyle w:val="C18"/>
          <w:rtl w:val="0"/>
        </w:rPr>
        <w:t>Příprava substrátu pro zahradnické výpěstky</w:t>
      </w:r>
    </w:p>
    <w:p>
      <w:pPr>
        <w:pStyle w:val="P24"/>
        <w:framePr w:w="6713" w:h="376" w:hRule="exact" w:wrap="none" w:vAnchor="page" w:hAnchor="margin" w:x="45" w:y="8497"/>
        <w:rPr>
          <w:rStyle w:val="C3"/>
          <w:rtl w:val="0"/>
        </w:rPr>
      </w:pPr>
    </w:p>
    <w:p>
      <w:pPr>
        <w:pStyle w:val="P25"/>
        <w:framePr w:w="6661" w:h="249" w:hRule="exact" w:wrap="none" w:vAnchor="page" w:hAnchor="margin" w:x="71" w:y="8568"/>
        <w:rPr>
          <w:rStyle w:val="C19"/>
          <w:rtl w:val="0"/>
        </w:rPr>
      </w:pPr>
      <w:r>
        <w:rPr>
          <w:rStyle w:val="C19"/>
          <w:rtl w:val="0"/>
        </w:rPr>
        <w:t>Kritéria hodnocení</w:t>
      </w:r>
    </w:p>
    <w:p>
      <w:pPr>
        <w:pStyle w:val="P26"/>
        <w:framePr w:w="3918" w:h="376" w:hRule="exact" w:wrap="none" w:vAnchor="page" w:hAnchor="margin" w:x="6803" w:y="8497"/>
        <w:rPr>
          <w:rStyle w:val="C3"/>
          <w:rtl w:val="0"/>
        </w:rPr>
      </w:pPr>
    </w:p>
    <w:p>
      <w:pPr>
        <w:pStyle w:val="P27"/>
        <w:framePr w:w="3836" w:h="249" w:hRule="exact" w:wrap="none" w:vAnchor="page" w:hAnchor="margin" w:x="6859" w:y="8568"/>
        <w:rPr>
          <w:rStyle w:val="C20"/>
          <w:rtl w:val="0"/>
        </w:rPr>
      </w:pPr>
      <w:r>
        <w:rPr>
          <w:rStyle w:val="C20"/>
          <w:rtl w:val="0"/>
        </w:rPr>
        <w:t>Způsoby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a) Navrhnout potřebné technologické vybavení pro přípravu substrátu</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b) Připravit podle zadání pěstební substrát v podmínkách zahradnického provozu</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Praktické předvedení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c) Zhodnotit spotřebu substrátu pomocí jednoduchých pomůcek při zadaném použití velikosti kontejnerů a vysvětlit faktory ovlivňující objemové rozdíly</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Praktické předvedení a ústní ověření</w:t>
      </w:r>
    </w:p>
    <w:p>
      <w:pPr>
        <w:pStyle w:val="P32"/>
        <w:framePr w:w="10710" w:h="248" w:hRule="exact" w:wrap="none" w:vAnchor="page" w:hAnchor="margin" w:x="28" w:y="10577"/>
        <w:rPr>
          <w:rStyle w:val="C23"/>
          <w:rtl w:val="0"/>
        </w:rPr>
      </w:pPr>
      <w:r>
        <w:rPr>
          <w:rStyle w:val="C23"/>
          <w:rtl w:val="0"/>
        </w:rPr>
        <w:t>Je třeba splnit všechna kritéria.</w:t>
      </w:r>
    </w:p>
    <w:p>
      <w:pPr>
        <w:pStyle w:val="P23"/>
        <w:framePr w:w="10710" w:h="340" w:hRule="exact" w:wrap="none" w:vAnchor="page" w:hAnchor="margin" w:x="28" w:y="11012"/>
        <w:rPr>
          <w:rStyle w:val="C18"/>
          <w:rtl w:val="0"/>
        </w:rPr>
      </w:pPr>
      <w:r>
        <w:rPr>
          <w:rStyle w:val="C18"/>
          <w:rtl w:val="0"/>
        </w:rPr>
        <w:t>Navrhování vhodného substrátu a hnojiv pro zahradnické provozy</w:t>
      </w:r>
    </w:p>
    <w:p>
      <w:pPr>
        <w:pStyle w:val="P24"/>
        <w:framePr w:w="6713" w:h="376" w:hRule="exact" w:wrap="none" w:vAnchor="page" w:hAnchor="margin" w:x="45" w:y="11452"/>
        <w:rPr>
          <w:rStyle w:val="C3"/>
          <w:rtl w:val="0"/>
        </w:rPr>
      </w:pPr>
    </w:p>
    <w:p>
      <w:pPr>
        <w:pStyle w:val="P25"/>
        <w:framePr w:w="6661" w:h="249" w:hRule="exact" w:wrap="none" w:vAnchor="page" w:hAnchor="margin" w:x="71" w:y="11523"/>
        <w:rPr>
          <w:rStyle w:val="C19"/>
          <w:rtl w:val="0"/>
        </w:rPr>
      </w:pPr>
      <w:r>
        <w:rPr>
          <w:rStyle w:val="C19"/>
          <w:rtl w:val="0"/>
        </w:rPr>
        <w:t>Kritéria hodnocení</w:t>
      </w:r>
    </w:p>
    <w:p>
      <w:pPr>
        <w:pStyle w:val="P26"/>
        <w:framePr w:w="3918" w:h="376" w:hRule="exact" w:wrap="none" w:vAnchor="page" w:hAnchor="margin" w:x="6803" w:y="11452"/>
        <w:rPr>
          <w:rStyle w:val="C3"/>
          <w:rtl w:val="0"/>
        </w:rPr>
      </w:pPr>
    </w:p>
    <w:p>
      <w:pPr>
        <w:pStyle w:val="P27"/>
        <w:framePr w:w="3836" w:h="249" w:hRule="exact" w:wrap="none" w:vAnchor="page" w:hAnchor="margin" w:x="6859" w:y="11523"/>
        <w:rPr>
          <w:rStyle w:val="C20"/>
          <w:rtl w:val="0"/>
        </w:rPr>
      </w:pPr>
      <w:r>
        <w:rPr>
          <w:rStyle w:val="C20"/>
          <w:rtl w:val="0"/>
        </w:rPr>
        <w:t>Způsoby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a) Zpracovat návrh použití substrátu a hnojiv u třech rozdílných rostlinných druhů s odlišnou technologií výroby</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a ústní ověření</w:t>
      </w:r>
    </w:p>
    <w:p>
      <w:pPr>
        <w:pStyle w:val="P32"/>
        <w:framePr w:w="10710" w:h="248" w:hRule="exact" w:wrap="none" w:vAnchor="page" w:hAnchor="margin" w:x="28" w:y="12548"/>
        <w:rPr>
          <w:rStyle w:val="C23"/>
          <w:rtl w:val="0"/>
        </w:rPr>
      </w:pPr>
      <w:r>
        <w:rPr>
          <w:rStyle w:val="C23"/>
          <w:rtl w:val="0"/>
        </w:rPr>
        <w:t>Toto kritérium je třeba splnit.</w:t>
      </w:r>
    </w:p>
    <w:p>
      <w:pPr>
        <w:pStyle w:val="P21"/>
        <w:framePr w:w="7654" w:h="331" w:hRule="exact" w:wrap="none" w:vAnchor="page" w:hAnchor="margin" w:x="28" w:y="15940"/>
        <w:rPr>
          <w:rStyle w:val="C16"/>
          <w:rtl w:val="0"/>
        </w:rPr>
      </w:pPr>
      <w:r>
        <w:rPr>
          <w:rStyle w:val="C16"/>
          <w:rtl w:val="0"/>
        </w:rPr>
        <w:t>Technik pro přípravu substrátů a hnojení, 21.8.2026 2:47:55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Popsat první pomoc při náhlém úrazu nebo ohrožení zdraví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Ústní ověření</w:t>
      </w:r>
    </w:p>
    <w:p>
      <w:pPr>
        <w:pStyle w:val="P32"/>
        <w:framePr w:w="10710" w:h="227" w:hRule="exact" w:wrap="none" w:vAnchor="page" w:hAnchor="margin" w:x="28" w:y="8308"/>
        <w:rPr>
          <w:rStyle w:val="C23"/>
          <w:rtl w:val="0"/>
        </w:rPr>
      </w:pPr>
    </w:p>
    <w:p>
      <w:pPr>
        <w:pStyle w:val="P21"/>
        <w:framePr w:w="7654" w:h="331" w:hRule="exact" w:wrap="none" w:vAnchor="page" w:hAnchor="margin" w:x="28" w:y="15940"/>
        <w:rPr>
          <w:rStyle w:val="C16"/>
          <w:rtl w:val="0"/>
        </w:rPr>
      </w:pPr>
      <w:r>
        <w:rPr>
          <w:rStyle w:val="C16"/>
          <w:rtl w:val="0"/>
        </w:rPr>
        <w:t>Technik pro přípravu substrátů a hnojení, 21.8.2026 2:47:55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ke kvalitě výsledné práce a případně i k časovému hledisku zvládání jednotlivých operací.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Zjišťování vlastností substrátů</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v kritériu a) zadat alespoň tři z následujících charakteristik: velikostní frakce, objemová hmotnost, konduktometrické stanovení elektrické vodivosti ve výluhu, pórovitost, vodní a vzdušná kapacita a v kritériu c) se stanoví obsah klíčivých semen a k vegetačnímu pokusu se nabízí například řeřichový test ke stanovení inhibičních látek v substrátu.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Používání hnojiv v zahradnické praxi </w:t>
      </w:r>
      <w:r>
        <w:rPr>
          <w:rFonts w:ascii="Arial" w:cs="Arial" w:hAnsi="Arial" w:eastAsia="Arial"/>
          <w:b w:val="0"/>
          <w:i w:val="0"/>
          <w:caps w:val="0"/>
          <w:strike w:val="0"/>
          <w:noProof w:val="0"/>
          <w:vanish w:val="0"/>
          <w:color w:val="auto"/>
          <w:sz w:val="20"/>
          <w:u w:val="none"/>
          <w:shd w:val="clear" w:color="auto" w:fill="auto"/>
          <w:vertAlign w:val="baseline"/>
          <w:lang/>
        </w:rPr>
        <w:t>se v kritériu d) vybere tři až pět vzorků charakterem i složením rozdílných hnojiv a uchazeči se sdělí, která hnojiva se v předložených vzorcích nacházejí. Úkolem uchazeče je přiřadit známé názvy k testovaným vzorkům. Jednoduchým testem se rozumí například rozpustnost ve vodě, reakce s kyselinou octovou a podobné zkoušky, k nimž budou uchazeči předloženy potřebné látky i pomůcky k testování.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komptence </w:t>
      </w:r>
      <w:r>
        <w:rPr>
          <w:rFonts w:ascii="Arial" w:cs="Arial" w:hAnsi="Arial" w:eastAsia="Arial"/>
          <w:b w:val="1"/>
          <w:i w:val="1"/>
          <w:caps w:val="0"/>
          <w:strike w:val="0"/>
          <w:noProof w:val="0"/>
          <w:vanish w:val="0"/>
          <w:color w:val="auto"/>
          <w:sz w:val="20"/>
          <w:u w:val="none"/>
          <w:shd w:val="clear" w:color="auto" w:fill="auto"/>
          <w:vertAlign w:val="baseline"/>
          <w:lang/>
        </w:rPr>
        <w:t xml:space="preserve">Příprava substrátu pro zahradnické výpěstky v kritériu </w:t>
      </w:r>
      <w:r>
        <w:rPr>
          <w:rFonts w:ascii="Arial" w:cs="Arial" w:hAnsi="Arial" w:eastAsia="Arial"/>
          <w:b w:val="0"/>
          <w:i w:val="0"/>
          <w:caps w:val="0"/>
          <w:strike w:val="0"/>
          <w:noProof w:val="0"/>
          <w:vanish w:val="0"/>
          <w:color w:val="auto"/>
          <w:sz w:val="20"/>
          <w:u w:val="none"/>
          <w:shd w:val="clear" w:color="auto" w:fill="auto"/>
          <w:vertAlign w:val="baseline"/>
          <w:lang/>
        </w:rPr>
        <w:t>b) uchazeč nebude mít k dispozici speciální mechanizaci určenou k míchaní substrátů.</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03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Technik pro přípravu substrátů a hnojení, 21.8.2026 2:47:55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magisterském studijním programu zaměřeném na zahradnictví nebo na zemědělství s alespoň jedním předmětem státní závěrečné zkoušky zaměřeným na zahradnictví a alespoň 5 let odborné praxe v řídicích činnostech v oblasti zahradnictví nebo ve funkci učitele odborných předmětů nebo odborné praxe nebo odborného výcviku v oboru vzdělání zaměřeném na zahradnictví, z toho minimálně jeden rok v období posledních dvou let před podáním žádosti o autorizaci.</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studijním programu zaměřeném na zahradnictví nebo na zemědělství s alespoň jedním předmětem státní závěrečné zkoušky zaměřeným na zahradnictví a alespoň 5 let odborné praxe v řídicích činnostech v oblasti zahradnictví nebo ve funkci učitele odborných předmětů nebo odborné praxe nebo odborného výcviku v oboru vzdělání zaměřeném na zahradnictví, z toho minimálně jeden rok v období posledních dvou let před podáním žádosti o autorizaci.</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5164" w:hRule="exact" w:wrap="none" w:vAnchor="page" w:hAnchor="margin" w:x="0" w:y="10728"/>
        <w:rPr>
          <w:rStyle w:val="C3"/>
          <w:rtl w:val="0"/>
        </w:rPr>
      </w:pPr>
    </w:p>
    <w:p>
      <w:pPr>
        <w:pStyle w:val="P35"/>
        <w:framePr w:w="10710" w:h="340" w:hRule="exact" w:wrap="none" w:vAnchor="page" w:hAnchor="margin" w:x="28" w:y="10728"/>
        <w:rPr>
          <w:rStyle w:val="C25"/>
          <w:rtl w:val="0"/>
        </w:rPr>
      </w:pPr>
      <w:r>
        <w:rPr>
          <w:rStyle w:val="C25"/>
          <w:rtl w:val="0"/>
        </w:rPr>
        <w:t>Nezbytné materiální a technické předpoklady pro provedení zkoušky</w:t>
      </w:r>
    </w:p>
    <w:p>
      <w:pPr>
        <w:keepNext w:val="0"/>
        <w:keepLines w:val="1"/>
        <w:framePr w:w="10766" w:h="4823" w:hRule="exact" w:wrap="none" w:vAnchor="page" w:hAnchor="margin" w:x="0" w:y="1106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měření objemu substrátu, váhy ke stanovení hmotnosti, síta nebo jiné třídiče, zásobníky na substrát i jeho komponenty, dávkovače hnojiv, motorové dopravní prostředky vhodné pro převoz substrátu</w:t>
      </w:r>
    </w:p>
    <w:p>
      <w:pPr>
        <w:keepNext w:val="0"/>
        <w:keepLines w:val="1"/>
        <w:framePr w:w="10766" w:h="4823" w:hRule="exact" w:wrap="none" w:vAnchor="page" w:hAnchor="margin" w:x="0" w:y="1106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vybavená technickými pomůckami a chemickými látkami potřebnými ke splnění všech kritérií: pH metr, konduktometr, titrační souprava a běžné laboratorní sklo, profesionální laboratorní kufřík</w:t>
      </w:r>
    </w:p>
    <w:p>
      <w:pPr>
        <w:keepNext w:val="0"/>
        <w:keepLines w:val="1"/>
        <w:framePr w:w="10766" w:h="4823" w:hRule="exact" w:wrap="none" w:vAnchor="page" w:hAnchor="margin" w:x="0" w:y="1106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komponentů do substrátů a hnojiv - dostatek minerálních komponentů, kde alespoň ve vzorcích nesmí chybět jíl, zeolity, bentonit, dále organické látky zastoupené minimálně dvěma typy rašeliny a dvěma typy k rašelině alternativních komponentů, jako například kůrový nebo zahradní kompost, kokosové vlákno a podobně</w:t>
      </w:r>
    </w:p>
    <w:p>
      <w:pPr>
        <w:keepNext w:val="0"/>
        <w:keepLines w:val="1"/>
        <w:framePr w:w="10766" w:h="4823" w:hRule="exact" w:wrap="none" w:vAnchor="page" w:hAnchor="margin" w:x="0" w:y="1106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•Průmyslově vyráběné komponenty budou minimálně ve vzorcích zastoupené alespoň ve skupině pěnoplastů a žíhaných zemitých materiálů jako je například perlit. Průmyslová hnojiva budou zastoupena alespoň po jednom jednosložkovém hnojivu z každé ze čtyř nejvýznamnějších skupin</w:t>
      </w:r>
    </w:p>
    <w:p>
      <w:pPr>
        <w:keepNext w:val="0"/>
        <w:keepLines w:val="1"/>
        <w:framePr w:w="10766" w:h="4823" w:hRule="exact" w:wrap="none" w:vAnchor="page" w:hAnchor="margin" w:x="0" w:y="1106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předpoklady pro plnění požadavků BOZP - nutný je zejména respirátor proti prachu a pro ochranu očí obličejový štít nebo brýle</w:t>
      </w:r>
    </w:p>
    <w:p>
      <w:pPr>
        <w:keepNext w:val="0"/>
        <w:keepLines w:val="0"/>
        <w:framePr w:w="10766" w:h="4823"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23"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 pro přípravu substrátů a hnojení, 21.8.2026 2:47:55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90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přípravu substrátů a hnojení, 21.8.2026 2:47:55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licentovaná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zahradnických společenstev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Sempra Praha,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v Lednici Mendelovy univerzity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přípravu substrátů a hnojení, 21.8.2026 2:47:55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DE86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1780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A5F45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