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0E9B6B" Type="http://schemas.openxmlformats.org/officeDocument/2006/relationships/officeDocument" Target="/word/document.xml" /><Relationship Id="coreR620E9B6B" Type="http://schemas.openxmlformats.org/package/2006/relationships/metadata/core-properties" Target="/docProps/core.xml" /><Relationship Id="customR620E9B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odborné vedení pracovníků zajišťujících rostlinnou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přípravu substrátů a hnojení, 2.10.2026 3:50:29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typy půd</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Uvést základní typy substrátů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fyzikální vlastnosti používaných substrátů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266"/>
        <w:rPr>
          <w:rStyle w:val="C3"/>
          <w:rtl w:val="0"/>
        </w:rPr>
      </w:pPr>
    </w:p>
    <w:p>
      <w:pPr>
        <w:pStyle w:val="P31"/>
        <w:framePr w:w="3839" w:h="480" w:hRule="exact" w:wrap="none" w:vAnchor="page" w:hAnchor="margin" w:x="6856" w:y="9322"/>
        <w:rPr>
          <w:rStyle w:val="C22"/>
          <w:rtl w:val="0"/>
        </w:rPr>
      </w:pPr>
      <w:r>
        <w:rPr>
          <w:rStyle w:val="C22"/>
          <w:rtl w:val="0"/>
        </w:rPr>
        <w:t>Praktické předvedení a ústní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Používání komponentů pro přípravu substrátů</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831" w:hRule="exact" w:wrap="none" w:vAnchor="page" w:hAnchor="margin" w:x="45" w:y="11845"/>
        <w:rPr>
          <w:rStyle w:val="C3"/>
          <w:rtl w:val="0"/>
        </w:rPr>
      </w:pPr>
    </w:p>
    <w:p>
      <w:pPr>
        <w:pStyle w:val="P13"/>
        <w:framePr w:w="6658" w:h="704" w:hRule="exact" w:wrap="none" w:vAnchor="page" w:hAnchor="margin" w:x="71" w:y="1190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1845"/>
        <w:rPr>
          <w:rStyle w:val="C3"/>
          <w:rtl w:val="0"/>
        </w:rPr>
      </w:pPr>
    </w:p>
    <w:p>
      <w:pPr>
        <w:pStyle w:val="P29"/>
        <w:framePr w:w="3839" w:h="704"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 a ústní ověření</w:t>
      </w:r>
    </w:p>
    <w:p>
      <w:pPr>
        <w:pStyle w:val="P12"/>
        <w:framePr w:w="6710" w:h="607" w:hRule="exact" w:wrap="none" w:vAnchor="page" w:hAnchor="margin" w:x="45" w:y="13282"/>
        <w:rPr>
          <w:rStyle w:val="C3"/>
          <w:rtl w:val="0"/>
        </w:rPr>
      </w:pPr>
    </w:p>
    <w:p>
      <w:pPr>
        <w:pStyle w:val="P13"/>
        <w:framePr w:w="6658" w:h="480" w:hRule="exact" w:wrap="none" w:vAnchor="page" w:hAnchor="margin" w:x="71" w:y="13338"/>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282"/>
        <w:rPr>
          <w:rStyle w:val="C3"/>
          <w:rtl w:val="0"/>
        </w:rPr>
      </w:pPr>
    </w:p>
    <w:p>
      <w:pPr>
        <w:pStyle w:val="P29"/>
        <w:framePr w:w="3839" w:h="480" w:hRule="exact" w:wrap="none" w:vAnchor="page" w:hAnchor="margin" w:x="6856" w:y="13338"/>
        <w:rPr>
          <w:rStyle w:val="C21"/>
          <w:rtl w:val="0"/>
        </w:rPr>
      </w:pPr>
      <w:r>
        <w:rPr>
          <w:rStyle w:val="C21"/>
          <w:rtl w:val="0"/>
        </w:rPr>
        <w:t>Praktické předvedení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2.10.2026 3:50:29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s uvedením jejich vlastností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Přiřadit vzorky hnojiv ke správným názvům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zásady správné aplikace a skladování hnojiv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plán hnojení zadané krátkodobé kultury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plán hnojení zadané víceleté kultury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a připravit 10 l roztoku pro hydroponické pěstování zadané kultury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substrátu pro zahradnické výpěstky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potřebné technologické vybavení pro přípravu substrátu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Řízení a odborné vedení pracovníků zajišťujících rostlinnou výrobu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zpracování prvotních dokladů pro mzdové účetnictví podniku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Navrhnout plán odborných školení a kvalifikačních zkoušek podřízených pracovníků</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Popsat spolupráci s dalšími vedoucími a výkonnými pracovníky při denním rozdělování prací a následnou kontrolu provedených prací</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831" w:hRule="exact" w:wrap="none" w:vAnchor="page" w:hAnchor="margin" w:x="45" w:y="12204"/>
        <w:rPr>
          <w:rStyle w:val="C3"/>
          <w:rtl w:val="0"/>
        </w:rPr>
      </w:pPr>
    </w:p>
    <w:p>
      <w:pPr>
        <w:pStyle w:val="P13"/>
        <w:framePr w:w="6658" w:h="704" w:hRule="exact" w:wrap="none" w:vAnchor="page" w:hAnchor="margin" w:x="71" w:y="12260"/>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204"/>
        <w:rPr>
          <w:rStyle w:val="C3"/>
          <w:rtl w:val="0"/>
        </w:rPr>
      </w:pPr>
    </w:p>
    <w:p>
      <w:pPr>
        <w:pStyle w:val="P29"/>
        <w:framePr w:w="3839" w:h="704"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f) Popsat první pomoc při náhlém úrazu nebo ohrožení zdraví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2.10.2026 3:50:29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Zjišťování vlastností substrátů </w:t>
      </w:r>
      <w:r>
        <w:rPr>
          <w:rFonts w:ascii="Arial" w:cs="Arial" w:hAnsi="Arial" w:eastAsia="Arial"/>
          <w:b w:val="0"/>
          <w:i w:val="0"/>
          <w:caps w:val="0"/>
          <w:strike w:val="0"/>
          <w:noProof w:val="0"/>
          <w:vanish w:val="0"/>
          <w:color w:val="auto"/>
          <w:sz w:val="20"/>
          <w:u w:val="none"/>
          <w:shd w:val="clear" w:color="auto" w:fill="auto"/>
          <w:vertAlign w:val="baseline"/>
          <w:lang/>
        </w:rPr>
        <w:t>v kritériu b) bude stanovení pH probíhat na laboratorním pHmetru, v kritériu c) se stanoví obsah klíčivých semen a k vegetačnímu pokusu se nabízí například řeřichový test ke stanovení inhibičních látek v substrátu. Založení pokusu spočívá v ověření vlastností substrátů s předpokládanými supresivními vlastnostmi ve vztahu ke klíčícím rostlinám. Ověření bude provedeno srovnáním s kontrolním vzorkem.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Používání hnojiv v zahradnické praxi</w:t>
      </w:r>
      <w:r>
        <w:rPr>
          <w:rFonts w:ascii="Arial" w:cs="Arial" w:hAnsi="Arial" w:eastAsia="Arial"/>
          <w:b w:val="0"/>
          <w:i w:val="0"/>
          <w:caps w:val="0"/>
          <w:strike w:val="0"/>
          <w:noProof w:val="0"/>
          <w:vanish w:val="0"/>
          <w:color w:val="auto"/>
          <w:sz w:val="20"/>
          <w:u w:val="none"/>
          <w:shd w:val="clear" w:color="auto" w:fill="auto"/>
          <w:vertAlign w:val="baseline"/>
          <w:lang/>
        </w:rPr>
        <w:t>, v kritériu b) vybere zkoušející tři až pět vzorků charakterem i složením rozdílných hnojiv a uchazeči sdělí, která hnojiva se v předložených vzorcích nacházejí. Úkolem uchazeče je přiřadit známé názvy k testovaným vzorkům. U kritéria d) se za krátkodobou kulturu považují rostliny ze sféry květinářské nebo zelinářské produkce, jejichž "výroba" probíhá v řádu nejvýše měsíců. U kritéria f) bude uchazeč pracovat jen s přípravky běžně dostupnými pro malospotřebitele, protože v případě zkoušky není toto použití pokládané za „komerční profesní užití chemických látek “. Zkoušející také může modelově využít jen ve vodě rozpustné látky, které nepodléhají kontrolám a regulacím například potravinářskou barvu, manganistan draselný a podobně. Smyslem ověřování kritéria je zjistit a prokázat schopnost uchazeče stanovit správnou koncentraci a namíchání roztoku.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substrátu pro zahradnické výpěstky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b) uchazeč nebude mít k dispozici speciální mechanizaci určenou k míchaní substrátů, uchazeč připraví substrát s pomocí ručního nářadí.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 pro přípravu substrátů a hnojení, 2.10.2026 3:50:29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a alespoň 5 let odborné praxe v oblasti přípravy substrátů nebo zahradnictví nebo ve funkci učitele odborných předmětů nebo praktického vyučování nebo odborného výcviku.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30"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se zaměřením na přípravu substrátů</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přípravu substrátu</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komponentů do substrátů a hnojiv - minerální komponent - jíl, zeolity, bentonit; organické látky - minimálně dva typy rašeliny a dva typy k rašelině alternativních komponentů - kůrový nebo zahradní kompost, kokosové vlákno apod.</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průmyslově vyráběné komponenty - například perlit </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jednosložková průmyslová hnojiva</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respirátor proti prachu, obličejový štít nebo brýle, rukavice</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přípravu substrátů a hnojení, 2.10.2026 3:50:29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Technik pro přípravu substrátů a hnojení, 2.10.2026 3:50:29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pro přípravu substrátů a hnojení, 2.10.2026 3:50:29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8810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E4A9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