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43595F" Type="http://schemas.openxmlformats.org/officeDocument/2006/relationships/officeDocument" Target="/word/document.xml" /><Relationship Id="coreR3C43595F" Type="http://schemas.openxmlformats.org/package/2006/relationships/metadata/core-properties" Target="/docProps/core.xml" /><Relationship Id="customR3C4359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přípravu substrátů a hnojení (kód: 41-111-M)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podstaty výživy rostlin z hlediska jejich fyziologie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Charakteristika významu a vzniku půdy a substrátů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Zjišťování vlastností substrátů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komponentů pro přípravu substrátů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hnojiv v zahradnické praxi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substrátu pro zahradnické výpěstky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a odborné vedení pracovníků zajišťujících rostlinnou výrobu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přípravu substrátů a hnojení, 21.8.2026 3:47:58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podstaty výživy rostlin z hlediska jejich fyziologie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živiny z hlediska výživy rostlin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základní principy příjmu živin rostlinou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Podle pěstebních skupin rozlišit nároky rostlin na živiny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Charakteristika významu a vzniku půdy a substrátů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Charakterizovat typy půd</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Uvést základní typy substrátů</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Vysvětlit význam humusu a jílovitých částic pro růst a vývoj rostlin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Ústní ověření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Definovat možnosti zlepšování půdních vlastností</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Ústní ověření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Zjišťování vlastností substrátů</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Popsat fyzikální vlastnosti používaných substrátů</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Ústní ověření</w:t>
      </w:r>
    </w:p>
    <w:p>
      <w:pPr>
        <w:pStyle w:val="P16"/>
        <w:framePr w:w="6710" w:h="607" w:hRule="exact" w:wrap="none" w:vAnchor="page" w:hAnchor="margin" w:x="45" w:y="9266"/>
        <w:rPr>
          <w:rStyle w:val="C3"/>
          <w:rtl w:val="0"/>
        </w:rPr>
      </w:pPr>
    </w:p>
    <w:p>
      <w:pPr>
        <w:pStyle w:val="P17"/>
        <w:framePr w:w="6658" w:h="480" w:hRule="exact" w:wrap="none" w:vAnchor="page" w:hAnchor="margin" w:x="71" w:y="9322"/>
        <w:rPr>
          <w:rStyle w:val="C13"/>
          <w:rtl w:val="0"/>
        </w:rPr>
      </w:pPr>
      <w:r>
        <w:rPr>
          <w:rStyle w:val="C13"/>
          <w:rtl w:val="0"/>
        </w:rPr>
        <w:t>b) Popsat chemické a fyzikálně-chemické vlastnosti substrátů a stanovit aktuální i výměnnou hodnotu pH</w:t>
      </w:r>
    </w:p>
    <w:p>
      <w:pPr>
        <w:pStyle w:val="P30"/>
        <w:framePr w:w="3921" w:h="607" w:hRule="exact" w:wrap="none" w:vAnchor="page" w:hAnchor="margin" w:x="6800" w:y="9266"/>
        <w:rPr>
          <w:rStyle w:val="C3"/>
          <w:rtl w:val="0"/>
        </w:rPr>
      </w:pPr>
    </w:p>
    <w:p>
      <w:pPr>
        <w:pStyle w:val="P31"/>
        <w:framePr w:w="3839" w:h="480" w:hRule="exact" w:wrap="none" w:vAnchor="page" w:hAnchor="margin" w:x="6856" w:y="9322"/>
        <w:rPr>
          <w:rStyle w:val="C22"/>
          <w:rtl w:val="0"/>
        </w:rPr>
      </w:pPr>
      <w:r>
        <w:rPr>
          <w:rStyle w:val="C22"/>
          <w:rtl w:val="0"/>
        </w:rPr>
        <w:t>Praktické předvedení a ústní ověření</w:t>
      </w:r>
    </w:p>
    <w:p>
      <w:pPr>
        <w:pStyle w:val="P12"/>
        <w:framePr w:w="6710" w:h="607" w:hRule="exact" w:wrap="none" w:vAnchor="page" w:hAnchor="margin" w:x="45" w:y="9873"/>
        <w:rPr>
          <w:rStyle w:val="C3"/>
          <w:rtl w:val="0"/>
        </w:rPr>
      </w:pPr>
    </w:p>
    <w:p>
      <w:pPr>
        <w:pStyle w:val="P13"/>
        <w:framePr w:w="6658" w:h="480" w:hRule="exact" w:wrap="none" w:vAnchor="page" w:hAnchor="margin" w:x="71" w:y="9929"/>
        <w:rPr>
          <w:rStyle w:val="C11"/>
          <w:rtl w:val="0"/>
        </w:rPr>
      </w:pPr>
      <w:r>
        <w:rPr>
          <w:rStyle w:val="C11"/>
          <w:rtl w:val="0"/>
        </w:rPr>
        <w:t>c) Popsat biologické vlastnosti substrátů a předvést založení vegetačního pokusu s navržením dalšího postupu včetně způsobu jeho vyhodnocení</w:t>
      </w:r>
    </w:p>
    <w:p>
      <w:pPr>
        <w:pStyle w:val="P28"/>
        <w:framePr w:w="3921" w:h="607" w:hRule="exact" w:wrap="none" w:vAnchor="page" w:hAnchor="margin" w:x="6800" w:y="9873"/>
        <w:rPr>
          <w:rStyle w:val="C3"/>
          <w:rtl w:val="0"/>
        </w:rPr>
      </w:pPr>
    </w:p>
    <w:p>
      <w:pPr>
        <w:pStyle w:val="P29"/>
        <w:framePr w:w="3839" w:h="480" w:hRule="exact" w:wrap="none" w:vAnchor="page" w:hAnchor="margin" w:x="6856" w:y="9929"/>
        <w:rPr>
          <w:rStyle w:val="C21"/>
          <w:rtl w:val="0"/>
        </w:rPr>
      </w:pPr>
      <w:r>
        <w:rPr>
          <w:rStyle w:val="C21"/>
          <w:rtl w:val="0"/>
        </w:rPr>
        <w:t>Praktické předvedení a ústní ověření</w:t>
      </w:r>
    </w:p>
    <w:p>
      <w:pPr>
        <w:pStyle w:val="P32"/>
        <w:framePr w:w="10710" w:h="248" w:hRule="exact" w:wrap="none" w:vAnchor="page" w:hAnchor="margin" w:x="28" w:y="10593"/>
        <w:rPr>
          <w:rStyle w:val="C23"/>
          <w:rtl w:val="0"/>
        </w:rPr>
      </w:pPr>
      <w:r>
        <w:rPr>
          <w:rStyle w:val="C23"/>
          <w:rtl w:val="0"/>
        </w:rPr>
        <w:t>Je třeba splnit všechna kritéria.</w:t>
      </w:r>
    </w:p>
    <w:p>
      <w:pPr>
        <w:pStyle w:val="P23"/>
        <w:framePr w:w="10710" w:h="340" w:hRule="exact" w:wrap="none" w:vAnchor="page" w:hAnchor="margin" w:x="28" w:y="11029"/>
        <w:rPr>
          <w:rStyle w:val="C18"/>
          <w:rtl w:val="0"/>
        </w:rPr>
      </w:pPr>
      <w:r>
        <w:rPr>
          <w:rStyle w:val="C18"/>
          <w:rtl w:val="0"/>
        </w:rPr>
        <w:t>Používání komponentů pro přípravu substrátů</w:t>
      </w:r>
    </w:p>
    <w:p>
      <w:pPr>
        <w:pStyle w:val="P24"/>
        <w:framePr w:w="6713" w:h="376" w:hRule="exact" w:wrap="none" w:vAnchor="page" w:hAnchor="margin" w:x="45" w:y="11468"/>
        <w:rPr>
          <w:rStyle w:val="C3"/>
          <w:rtl w:val="0"/>
        </w:rPr>
      </w:pPr>
    </w:p>
    <w:p>
      <w:pPr>
        <w:pStyle w:val="P25"/>
        <w:framePr w:w="6661" w:h="249" w:hRule="exact" w:wrap="none" w:vAnchor="page" w:hAnchor="margin" w:x="71" w:y="11539"/>
        <w:rPr>
          <w:rStyle w:val="C19"/>
          <w:rtl w:val="0"/>
        </w:rPr>
      </w:pPr>
      <w:r>
        <w:rPr>
          <w:rStyle w:val="C19"/>
          <w:rtl w:val="0"/>
        </w:rPr>
        <w:t>Kritéria hodnocení</w:t>
      </w:r>
    </w:p>
    <w:p>
      <w:pPr>
        <w:pStyle w:val="P26"/>
        <w:framePr w:w="3918" w:h="376" w:hRule="exact" w:wrap="none" w:vAnchor="page" w:hAnchor="margin" w:x="6803" w:y="11468"/>
        <w:rPr>
          <w:rStyle w:val="C3"/>
          <w:rtl w:val="0"/>
        </w:rPr>
      </w:pPr>
    </w:p>
    <w:p>
      <w:pPr>
        <w:pStyle w:val="P27"/>
        <w:framePr w:w="3836" w:h="249" w:hRule="exact" w:wrap="none" w:vAnchor="page" w:hAnchor="margin" w:x="6859" w:y="11539"/>
        <w:rPr>
          <w:rStyle w:val="C20"/>
          <w:rtl w:val="0"/>
        </w:rPr>
      </w:pPr>
      <w:r>
        <w:rPr>
          <w:rStyle w:val="C20"/>
          <w:rtl w:val="0"/>
        </w:rPr>
        <w:t>Způsoby ověření</w:t>
      </w:r>
    </w:p>
    <w:p>
      <w:pPr>
        <w:pStyle w:val="P12"/>
        <w:framePr w:w="6710" w:h="831" w:hRule="exact" w:wrap="none" w:vAnchor="page" w:hAnchor="margin" w:x="45" w:y="11845"/>
        <w:rPr>
          <w:rStyle w:val="C3"/>
          <w:rtl w:val="0"/>
        </w:rPr>
      </w:pPr>
    </w:p>
    <w:p>
      <w:pPr>
        <w:pStyle w:val="P13"/>
        <w:framePr w:w="6658" w:h="704" w:hRule="exact" w:wrap="none" w:vAnchor="page" w:hAnchor="margin" w:x="71" w:y="11901"/>
        <w:rPr>
          <w:rStyle w:val="C11"/>
          <w:rtl w:val="0"/>
        </w:rPr>
      </w:pPr>
      <w:r>
        <w:rPr>
          <w:rStyle w:val="C11"/>
          <w:rtl w:val="0"/>
        </w:rPr>
        <w:t>a) Vyjmenovat obecné požadavky na komponenty pro přípravu pěstebních substrátů a zhodnotit je u konkrétních surovin i ve vztahu k jejich získávání, dalším technologickým úpravám a skladování</w:t>
      </w:r>
    </w:p>
    <w:p>
      <w:pPr>
        <w:pStyle w:val="P28"/>
        <w:framePr w:w="3921" w:h="831" w:hRule="exact" w:wrap="none" w:vAnchor="page" w:hAnchor="margin" w:x="6800" w:y="11845"/>
        <w:rPr>
          <w:rStyle w:val="C3"/>
          <w:rtl w:val="0"/>
        </w:rPr>
      </w:pPr>
    </w:p>
    <w:p>
      <w:pPr>
        <w:pStyle w:val="P29"/>
        <w:framePr w:w="3839" w:h="704" w:hRule="exact" w:wrap="none" w:vAnchor="page" w:hAnchor="margin" w:x="6856" w:y="11901"/>
        <w:rPr>
          <w:rStyle w:val="C21"/>
          <w:rtl w:val="0"/>
        </w:rPr>
      </w:pPr>
      <w:r>
        <w:rPr>
          <w:rStyle w:val="C21"/>
          <w:rtl w:val="0"/>
        </w:rPr>
        <w:t>Ústní ověření</w:t>
      </w:r>
    </w:p>
    <w:p>
      <w:pPr>
        <w:pStyle w:val="P16"/>
        <w:framePr w:w="6710" w:h="607" w:hRule="exact" w:wrap="none" w:vAnchor="page" w:hAnchor="margin" w:x="45" w:y="12676"/>
        <w:rPr>
          <w:rStyle w:val="C3"/>
          <w:rtl w:val="0"/>
        </w:rPr>
      </w:pPr>
    </w:p>
    <w:p>
      <w:pPr>
        <w:pStyle w:val="P17"/>
        <w:framePr w:w="6658" w:h="480" w:hRule="exact" w:wrap="none" w:vAnchor="page" w:hAnchor="margin" w:x="71" w:y="12732"/>
        <w:rPr>
          <w:rStyle w:val="C13"/>
          <w:rtl w:val="0"/>
        </w:rPr>
      </w:pPr>
      <w:r>
        <w:rPr>
          <w:rStyle w:val="C13"/>
          <w:rtl w:val="0"/>
        </w:rPr>
        <w:t>b) Určit 8 předložených komponentů a charakterizovat jejich vlastnosti ve vztahu k pěstování rostlin</w:t>
      </w:r>
    </w:p>
    <w:p>
      <w:pPr>
        <w:pStyle w:val="P30"/>
        <w:framePr w:w="3921" w:h="607" w:hRule="exact" w:wrap="none" w:vAnchor="page" w:hAnchor="margin" w:x="6800" w:y="12676"/>
        <w:rPr>
          <w:rStyle w:val="C3"/>
          <w:rtl w:val="0"/>
        </w:rPr>
      </w:pPr>
    </w:p>
    <w:p>
      <w:pPr>
        <w:pStyle w:val="P31"/>
        <w:framePr w:w="3839" w:h="480" w:hRule="exact" w:wrap="none" w:vAnchor="page" w:hAnchor="margin" w:x="6856" w:y="12732"/>
        <w:rPr>
          <w:rStyle w:val="C22"/>
          <w:rtl w:val="0"/>
        </w:rPr>
      </w:pPr>
      <w:r>
        <w:rPr>
          <w:rStyle w:val="C22"/>
          <w:rtl w:val="0"/>
        </w:rPr>
        <w:t>Praktické předvedení a ústní ověření</w:t>
      </w:r>
    </w:p>
    <w:p>
      <w:pPr>
        <w:pStyle w:val="P12"/>
        <w:framePr w:w="6710" w:h="607" w:hRule="exact" w:wrap="none" w:vAnchor="page" w:hAnchor="margin" w:x="45" w:y="13282"/>
        <w:rPr>
          <w:rStyle w:val="C3"/>
          <w:rtl w:val="0"/>
        </w:rPr>
      </w:pPr>
    </w:p>
    <w:p>
      <w:pPr>
        <w:pStyle w:val="P13"/>
        <w:framePr w:w="6658" w:h="480" w:hRule="exact" w:wrap="none" w:vAnchor="page" w:hAnchor="margin" w:x="71" w:y="13338"/>
        <w:rPr>
          <w:rStyle w:val="C11"/>
          <w:rtl w:val="0"/>
        </w:rPr>
      </w:pPr>
      <w:r>
        <w:rPr>
          <w:rStyle w:val="C11"/>
          <w:rtl w:val="0"/>
        </w:rPr>
        <w:t>c) Vypočítat spotřebu surovin pro přípravu substrátu podle zadání v objemových procentech</w:t>
      </w:r>
    </w:p>
    <w:p>
      <w:pPr>
        <w:pStyle w:val="P28"/>
        <w:framePr w:w="3921" w:h="607" w:hRule="exact" w:wrap="none" w:vAnchor="page" w:hAnchor="margin" w:x="6800" w:y="13282"/>
        <w:rPr>
          <w:rStyle w:val="C3"/>
          <w:rtl w:val="0"/>
        </w:rPr>
      </w:pPr>
    </w:p>
    <w:p>
      <w:pPr>
        <w:pStyle w:val="P29"/>
        <w:framePr w:w="3839" w:h="480" w:hRule="exact" w:wrap="none" w:vAnchor="page" w:hAnchor="margin" w:x="6856" w:y="13338"/>
        <w:rPr>
          <w:rStyle w:val="C21"/>
          <w:rtl w:val="0"/>
        </w:rPr>
      </w:pPr>
      <w:r>
        <w:rPr>
          <w:rStyle w:val="C21"/>
          <w:rtl w:val="0"/>
        </w:rPr>
        <w:t>Praktické předvedení</w:t>
      </w:r>
    </w:p>
    <w:p>
      <w:pPr>
        <w:pStyle w:val="P32"/>
        <w:framePr w:w="10710" w:h="248" w:hRule="exact" w:wrap="none" w:vAnchor="page" w:hAnchor="margin" w:x="28" w:y="14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přípravu substrátů a hnojení, 21.8.2026 3:47:58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hnojiv v zahradnické praxi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Rozdělit hnojiva do skupin, vyjmenovat zástupce hnojiv ve všech skupinách s uvedením jejich vlastností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Přiřadit vzorky hnojiv ke správným názvům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zásady správné aplikace a skladování hnojiv</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Navrhnout plán hnojení zadané krátkodobé kultury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Navrhnout plán hnojení zadané víceleté kultury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Navrhnout a připravit 10 l roztoku pro hydroponické pěstování zadané kultury</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Příprava substrátu pro zahradnické výpěstky</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Navrhnout potřebné technologické vybavení pro přípravu substrátu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Připravit podle zadání pěstební substrát v podmínkách zahradnického provozu</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Zhodnotit spotřebu substrátu pomocí jednoduchých pomůcek při zadaném použití velikosti kontejnerů a vysvětlit faktory ovlivňující objemové rozdíly</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Řízení a odborné vedení pracovníků zajišťujících rostlinnou výrobu</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a) Popsat zpracování prvotních dokladů pro mzdové účetnictví podniku</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Ústní ověření</w:t>
      </w:r>
    </w:p>
    <w:p>
      <w:pPr>
        <w:pStyle w:val="P16"/>
        <w:framePr w:w="6710" w:h="607" w:hRule="exact" w:wrap="none" w:vAnchor="page" w:hAnchor="margin" w:x="45" w:y="10384"/>
        <w:rPr>
          <w:rStyle w:val="C3"/>
          <w:rtl w:val="0"/>
        </w:rPr>
      </w:pPr>
    </w:p>
    <w:p>
      <w:pPr>
        <w:pStyle w:val="P17"/>
        <w:framePr w:w="6658" w:h="480" w:hRule="exact" w:wrap="none" w:vAnchor="page" w:hAnchor="margin" w:x="71" w:y="10440"/>
        <w:rPr>
          <w:rStyle w:val="C13"/>
          <w:rtl w:val="0"/>
        </w:rPr>
      </w:pPr>
      <w:r>
        <w:rPr>
          <w:rStyle w:val="C13"/>
          <w:rtl w:val="0"/>
        </w:rPr>
        <w:t>b) Navrhnout plán odborných školení a kvalifikačních zkoušek podřízených pracovníků</w:t>
      </w:r>
    </w:p>
    <w:p>
      <w:pPr>
        <w:pStyle w:val="P30"/>
        <w:framePr w:w="3921" w:h="607" w:hRule="exact" w:wrap="none" w:vAnchor="page" w:hAnchor="margin" w:x="6800" w:y="10384"/>
        <w:rPr>
          <w:rStyle w:val="C3"/>
          <w:rtl w:val="0"/>
        </w:rPr>
      </w:pPr>
    </w:p>
    <w:p>
      <w:pPr>
        <w:pStyle w:val="P31"/>
        <w:framePr w:w="3839" w:h="480" w:hRule="exact" w:wrap="none" w:vAnchor="page" w:hAnchor="margin" w:x="6856" w:y="10440"/>
        <w:rPr>
          <w:rStyle w:val="C22"/>
          <w:rtl w:val="0"/>
        </w:rPr>
      </w:pPr>
      <w:r>
        <w:rPr>
          <w:rStyle w:val="C22"/>
          <w:rtl w:val="0"/>
        </w:rPr>
        <w:t>Praktické předvedení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c) Popsat spolupráci s dalšími vedoucími a výkonnými pracovníky při denním rozdělování prací a následnou kontrolu provedených prací</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Ústní ověření</w:t>
      </w:r>
    </w:p>
    <w:p>
      <w:pPr>
        <w:pStyle w:val="P16"/>
        <w:framePr w:w="6710" w:h="607" w:hRule="exact" w:wrap="none" w:vAnchor="page" w:hAnchor="margin" w:x="45" w:y="11597"/>
        <w:rPr>
          <w:rStyle w:val="C3"/>
          <w:rtl w:val="0"/>
        </w:rPr>
      </w:pPr>
    </w:p>
    <w:p>
      <w:pPr>
        <w:pStyle w:val="P17"/>
        <w:framePr w:w="6658" w:h="480" w:hRule="exact" w:wrap="none" w:vAnchor="page" w:hAnchor="margin" w:x="71" w:y="11653"/>
        <w:rPr>
          <w:rStyle w:val="C13"/>
          <w:rtl w:val="0"/>
        </w:rPr>
      </w:pPr>
      <w:r>
        <w:rPr>
          <w:rStyle w:val="C13"/>
          <w:rtl w:val="0"/>
        </w:rPr>
        <w:t>d) Navrhnout systém motivačního odměňování podřízených pracovníků v konkrétních podmínkách</w:t>
      </w:r>
    </w:p>
    <w:p>
      <w:pPr>
        <w:pStyle w:val="P30"/>
        <w:framePr w:w="3921" w:h="607" w:hRule="exact" w:wrap="none" w:vAnchor="page" w:hAnchor="margin" w:x="6800" w:y="11597"/>
        <w:rPr>
          <w:rStyle w:val="C3"/>
          <w:rtl w:val="0"/>
        </w:rPr>
      </w:pPr>
    </w:p>
    <w:p>
      <w:pPr>
        <w:pStyle w:val="P31"/>
        <w:framePr w:w="3839" w:h="480" w:hRule="exact" w:wrap="none" w:vAnchor="page" w:hAnchor="margin" w:x="6856" w:y="11653"/>
        <w:rPr>
          <w:rStyle w:val="C22"/>
          <w:rtl w:val="0"/>
        </w:rPr>
      </w:pPr>
      <w:r>
        <w:rPr>
          <w:rStyle w:val="C22"/>
          <w:rtl w:val="0"/>
        </w:rPr>
        <w:t>Praktické předvedení a ústní ověření</w:t>
      </w:r>
    </w:p>
    <w:p>
      <w:pPr>
        <w:pStyle w:val="P12"/>
        <w:framePr w:w="6710" w:h="831" w:hRule="exact" w:wrap="none" w:vAnchor="page" w:hAnchor="margin" w:x="45" w:y="12204"/>
        <w:rPr>
          <w:rStyle w:val="C3"/>
          <w:rtl w:val="0"/>
        </w:rPr>
      </w:pPr>
    </w:p>
    <w:p>
      <w:pPr>
        <w:pStyle w:val="P13"/>
        <w:framePr w:w="6658" w:h="704" w:hRule="exact" w:wrap="none" w:vAnchor="page" w:hAnchor="margin" w:x="71" w:y="12260"/>
        <w:rPr>
          <w:rStyle w:val="C11"/>
          <w:rtl w:val="0"/>
        </w:rPr>
      </w:pPr>
      <w:r>
        <w:rPr>
          <w:rStyle w:val="C11"/>
          <w:rtl w:val="0"/>
        </w:rPr>
        <w:t>e)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12204"/>
        <w:rPr>
          <w:rStyle w:val="C3"/>
          <w:rtl w:val="0"/>
        </w:rPr>
      </w:pPr>
    </w:p>
    <w:p>
      <w:pPr>
        <w:pStyle w:val="P29"/>
        <w:framePr w:w="3839" w:h="704" w:hRule="exact" w:wrap="none" w:vAnchor="page" w:hAnchor="margin" w:x="6856" w:y="12260"/>
        <w:rPr>
          <w:rStyle w:val="C21"/>
          <w:rtl w:val="0"/>
        </w:rPr>
      </w:pPr>
      <w:r>
        <w:rPr>
          <w:rStyle w:val="C21"/>
          <w:rtl w:val="0"/>
        </w:rPr>
        <w:t>Praktické předvedení a ústní ověření</w:t>
      </w:r>
    </w:p>
    <w:p>
      <w:pPr>
        <w:pStyle w:val="P16"/>
        <w:framePr w:w="6710" w:h="376" w:hRule="exact" w:wrap="none" w:vAnchor="page" w:hAnchor="margin" w:x="45" w:y="13035"/>
        <w:rPr>
          <w:rStyle w:val="C3"/>
          <w:rtl w:val="0"/>
        </w:rPr>
      </w:pPr>
    </w:p>
    <w:p>
      <w:pPr>
        <w:pStyle w:val="P17"/>
        <w:framePr w:w="6658" w:h="249" w:hRule="exact" w:wrap="none" w:vAnchor="page" w:hAnchor="margin" w:x="71" w:y="13091"/>
        <w:rPr>
          <w:rStyle w:val="C13"/>
          <w:rtl w:val="0"/>
        </w:rPr>
      </w:pPr>
      <w:r>
        <w:rPr>
          <w:rStyle w:val="C13"/>
          <w:rtl w:val="0"/>
        </w:rPr>
        <w:t>f) Popsat první pomoc při náhlém úrazu nebo ohrožení zdraví</w:t>
      </w:r>
    </w:p>
    <w:p>
      <w:pPr>
        <w:pStyle w:val="P30"/>
        <w:framePr w:w="3921" w:h="376" w:hRule="exact" w:wrap="none" w:vAnchor="page" w:hAnchor="margin" w:x="6800" w:y="13035"/>
        <w:rPr>
          <w:rStyle w:val="C3"/>
          <w:rtl w:val="0"/>
        </w:rPr>
      </w:pPr>
    </w:p>
    <w:p>
      <w:pPr>
        <w:pStyle w:val="P31"/>
        <w:framePr w:w="3839" w:h="249" w:hRule="exact" w:wrap="none" w:vAnchor="page" w:hAnchor="margin" w:x="6856" w:y="13091"/>
        <w:rPr>
          <w:rStyle w:val="C22"/>
          <w:rtl w:val="0"/>
        </w:rPr>
      </w:pPr>
      <w:r>
        <w:rPr>
          <w:rStyle w:val="C22"/>
          <w:rtl w:val="0"/>
        </w:rPr>
        <w:t>Ústní ověření</w:t>
      </w:r>
    </w:p>
    <w:p>
      <w:pPr>
        <w:pStyle w:val="P32"/>
        <w:framePr w:w="10710" w:h="248" w:hRule="exact" w:wrap="none" w:vAnchor="page" w:hAnchor="margin" w:x="28" w:y="135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přípravu substrátů a hnojení, 21.8.2026 3:47:58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https://www.nsp.cz/jednotka-prace/samostatny-technik-zahrad).</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pracovní oděv a obuv.</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Zjišťování vlastností substrátů </w:t>
      </w:r>
      <w:r>
        <w:rPr>
          <w:rFonts w:ascii="Arial" w:cs="Arial" w:hAnsi="Arial" w:eastAsia="Arial"/>
          <w:b w:val="0"/>
          <w:i w:val="0"/>
          <w:caps w:val="0"/>
          <w:strike w:val="0"/>
          <w:noProof w:val="0"/>
          <w:vanish w:val="0"/>
          <w:color w:val="auto"/>
          <w:sz w:val="20"/>
          <w:u w:val="none"/>
          <w:shd w:val="clear" w:color="auto" w:fill="auto"/>
          <w:vertAlign w:val="baseline"/>
          <w:lang/>
        </w:rPr>
        <w:t>v kritériu b) bude stanovení pH probíhat na laboratorním pHmetru, v kritériu c) se stanoví obsah klíčivých semen a k vegetačnímu pokusu se nabízí například řeřichový test ke stanovení inhibičních látek v substrátu. Založení pokusu spočívá v ověření vlastností substrátů s předpokládanými supresivními vlastnostmi ve vztahu ke klíčícím rostlinám. Ověření bude provedeno srovnáním s kontrolním vzorkem.</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Používání hnojiv v zahradnické praxi</w:t>
      </w:r>
      <w:r>
        <w:rPr>
          <w:rFonts w:ascii="Arial" w:cs="Arial" w:hAnsi="Arial" w:eastAsia="Arial"/>
          <w:b w:val="0"/>
          <w:i w:val="0"/>
          <w:caps w:val="0"/>
          <w:strike w:val="0"/>
          <w:noProof w:val="0"/>
          <w:vanish w:val="0"/>
          <w:color w:val="auto"/>
          <w:sz w:val="20"/>
          <w:u w:val="none"/>
          <w:shd w:val="clear" w:color="auto" w:fill="auto"/>
          <w:vertAlign w:val="baseline"/>
          <w:lang/>
        </w:rPr>
        <w:t>, v kritériu b) vybere zkoušející tři až pět vzorků charakterem i složením rozdílných hnojiv a uchazeči sdělí, která hnojiva se v předložených vzorcích nacházejí. Úkolem uchazeče je přiřadit známé názvy k testovaným vzorkům. U kritéria d) se za krátkodobou kulturu považují rostliny ze sféry květinářské nebo zelinářské produkce, jejichž "výroba" probíhá v řádu nejvýše měsíců. U kritéria f) bude uchazeč pracovat jen s přípravky běžně dostupnými pro malospotřebitele, protože v případě zkoušky není toto použití pokládané za „komerční profesní užití chemických látek “. Zkoušející také může modelově využít jen ve vodě rozpustné látky, které nepodléhají kontrolám a regulacím například potravinářskou barvu, manganistan draselný a podobně. Smyslem ověřování kritéria je zjistit a prokázat schopnost uchazeče stanovit správnou koncentraci a namíchání roztoku.</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Příprava substrátu pro zahradnické výpěstky</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v kritériu b) uchazeč nebude mít k dispozici speciální mechanizaci určenou k míchaní substrátů, uchazeč připraví substrát s pomocí ručního nářadí.</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a případně i k časovému hledisku zvládání jednotlivých operací.</w:t>
      </w:r>
    </w:p>
    <w:p>
      <w:pPr>
        <w:pStyle w:val="P33"/>
        <w:framePr w:w="10766" w:h="1837" w:hRule="exact" w:wrap="none" w:vAnchor="page" w:hAnchor="margin" w:x="0" w:y="11773"/>
        <w:rPr>
          <w:rStyle w:val="C3"/>
          <w:rtl w:val="0"/>
        </w:rPr>
      </w:pPr>
    </w:p>
    <w:p>
      <w:pPr>
        <w:pStyle w:val="P35"/>
        <w:framePr w:w="10710" w:h="340" w:hRule="exact" w:wrap="none" w:vAnchor="page" w:hAnchor="margin" w:x="28" w:y="11773"/>
        <w:rPr>
          <w:rStyle w:val="C25"/>
          <w:rtl w:val="0"/>
        </w:rPr>
      </w:pPr>
      <w:r>
        <w:rPr>
          <w:rStyle w:val="C25"/>
          <w:rtl w:val="0"/>
        </w:rPr>
        <w:t>Výsledné hodnocení</w:t>
      </w:r>
    </w:p>
    <w:p>
      <w:pPr>
        <w:keepNext w:val="0"/>
        <w:keepLines w:val="0"/>
        <w:framePr w:w="10766" w:h="1497"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37"/>
        <w:rPr>
          <w:rStyle w:val="C3"/>
          <w:rtl w:val="0"/>
        </w:rPr>
      </w:pPr>
    </w:p>
    <w:p>
      <w:pPr>
        <w:pStyle w:val="P35"/>
        <w:framePr w:w="10710" w:h="340" w:hRule="exact" w:wrap="none" w:vAnchor="page" w:hAnchor="margin" w:x="28" w:y="13837"/>
        <w:rPr>
          <w:rStyle w:val="C25"/>
          <w:rtl w:val="0"/>
        </w:rPr>
      </w:pPr>
      <w:r>
        <w:rPr>
          <w:rStyle w:val="C25"/>
          <w:rtl w:val="0"/>
        </w:rPr>
        <w:t>Počet zkoušejících</w:t>
      </w:r>
    </w:p>
    <w:p>
      <w:pPr>
        <w:keepNext w:val="0"/>
        <w:keepLines w:val="0"/>
        <w:framePr w:w="10766" w:h="1036" w:hRule="exact" w:wrap="none" w:vAnchor="page" w:hAnchor="margin" w:x="0" w:y="14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pStyle w:val="P21"/>
        <w:framePr w:w="7654" w:h="331" w:hRule="exact" w:wrap="none" w:vAnchor="page" w:hAnchor="margin" w:x="28" w:y="15940"/>
        <w:rPr>
          <w:rStyle w:val="C16"/>
          <w:rtl w:val="0"/>
        </w:rPr>
      </w:pPr>
      <w:r>
        <w:rPr>
          <w:rStyle w:val="C16"/>
          <w:rtl w:val="0"/>
        </w:rPr>
        <w:t>Technik/technička pro přípravu substrátů a hnojení, 21.8.2026 3:47:58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zahradnictví nebo zemědělství a alespoň 5 let odborné praxe v oblasti přípravy substrátů nebo zahradnictví nebo ve funkci učitele praktického vyučování nebo odborného výcviku.</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nebo zemědělství a alespoň 5 let odborné praxe v oblasti přípravy substrátů nebo zahradnictví nebo ve funkci učitele praktického vyučování nebo odborného výcviku.</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bakalářském nebo magisterském studijním programu zaměřeném na zahradnictví nebo zemědělství a alespoň 5 let odborné praxe v oblasti přípravy substrátů nebo zahradnictví nebo ve funkci učitele odborných předmětů nebo praktického vyučování nebo odborného výcviku.</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530" w:hRule="exact" w:wrap="none" w:vAnchor="page" w:hAnchor="margin" w:x="0" w:y="9773"/>
        <w:rPr>
          <w:rStyle w:val="C3"/>
          <w:rtl w:val="0"/>
        </w:rPr>
      </w:pPr>
    </w:p>
    <w:p>
      <w:pPr>
        <w:pStyle w:val="P35"/>
        <w:framePr w:w="10710" w:h="340" w:hRule="exact" w:wrap="none" w:vAnchor="page" w:hAnchor="margin" w:x="28" w:y="9773"/>
        <w:rPr>
          <w:rStyle w:val="C25"/>
          <w:rtl w:val="0"/>
        </w:rPr>
      </w:pPr>
      <w:r>
        <w:rPr>
          <w:rStyle w:val="C25"/>
          <w:rtl w:val="0"/>
        </w:rPr>
        <w:t>Nezbytné materiální a technické předpoklady pro provedení zkoušky</w:t>
      </w:r>
    </w:p>
    <w:p>
      <w:pPr>
        <w:keepNext w:val="0"/>
        <w:keepLines w:val="1"/>
        <w:framePr w:w="10766" w:h="4190"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se zaměřením na přípravu substrátů</w:t>
      </w:r>
    </w:p>
    <w:p>
      <w:pPr>
        <w:keepNext w:val="0"/>
        <w:keepLines w:val="1"/>
        <w:framePr w:w="10766" w:h="4190"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nádoba na měření objemu substrátu, váhy ke stanovení hmotnosti, síta nebo jiné třídiče, zásobníky na substrát i jeho komponenty, dávkovače hnojiv</w:t>
      </w:r>
    </w:p>
    <w:p>
      <w:pPr>
        <w:keepNext w:val="0"/>
        <w:keepLines w:val="1"/>
        <w:framePr w:w="10766" w:h="4190"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 metr</w:t>
      </w:r>
    </w:p>
    <w:p>
      <w:pPr>
        <w:keepNext w:val="0"/>
        <w:keepLines w:val="1"/>
        <w:framePr w:w="10766" w:h="4190"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přípravu substrátu</w:t>
      </w:r>
    </w:p>
    <w:p>
      <w:pPr>
        <w:keepNext w:val="0"/>
        <w:keepLines w:val="1"/>
        <w:framePr w:w="10766" w:h="4190"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komponentů do substrátů a hnojiv - minerální komponent - jíl, zeolity, bentonit; organické látky - minimálně dva typy rašeliny a dva typy k rašelině alternativních komponentů - kůrový nebo zahradní kompost, kokosové vlákno apod.</w:t>
      </w:r>
    </w:p>
    <w:p>
      <w:pPr>
        <w:keepNext w:val="0"/>
        <w:keepLines w:val="1"/>
        <w:framePr w:w="10766" w:h="4190"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průmyslově vyráběné komponenty - například perlit </w:t>
      </w:r>
    </w:p>
    <w:p>
      <w:pPr>
        <w:keepNext w:val="0"/>
        <w:keepLines w:val="1"/>
        <w:framePr w:w="10766" w:h="4190"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jednosložková průmyslová hnojiva</w:t>
      </w:r>
    </w:p>
    <w:p>
      <w:pPr>
        <w:keepNext w:val="0"/>
        <w:keepLines w:val="1"/>
        <w:framePr w:w="10766" w:h="4190"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 respirátor proti prachu, obličejový štít nebo brýle, rukavice</w:t>
      </w:r>
    </w:p>
    <w:p>
      <w:pPr>
        <w:keepNext w:val="0"/>
        <w:keepLines w:val="0"/>
        <w:framePr w:w="10766" w:h="4190"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90"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4530"/>
        <w:rPr>
          <w:rStyle w:val="C3"/>
          <w:rtl w:val="0"/>
        </w:rPr>
      </w:pPr>
    </w:p>
    <w:p>
      <w:pPr>
        <w:pStyle w:val="P35"/>
        <w:framePr w:w="10710" w:h="340" w:hRule="exact" w:wrap="none" w:vAnchor="page" w:hAnchor="margin" w:x="28" w:y="14530"/>
        <w:rPr>
          <w:rStyle w:val="C25"/>
          <w:rtl w:val="0"/>
        </w:rPr>
      </w:pPr>
      <w:r>
        <w:rPr>
          <w:rStyle w:val="C25"/>
          <w:rtl w:val="0"/>
        </w:rPr>
        <w:t>Doba přípravy na zkoušku</w:t>
      </w:r>
    </w:p>
    <w:p>
      <w:pPr>
        <w:keepNext w:val="0"/>
        <w:keepLines w:val="0"/>
        <w:framePr w:w="10766" w:h="1041" w:hRule="exact" w:wrap="none" w:vAnchor="page" w:hAnchor="margin" w:x="0" w:y="148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48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přípravu substrátů a hnojení, 21.8.2026 3:47:58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Doba trvání písemné části zkoušky jednoho uchazeče je 90 minut. Zkouška může být rozložena do více dnů.</w:t>
      </w:r>
    </w:p>
    <w:p>
      <w:pPr>
        <w:pStyle w:val="P21"/>
        <w:framePr w:w="7654" w:h="331" w:hRule="exact" w:wrap="none" w:vAnchor="page" w:hAnchor="margin" w:x="28" w:y="15940"/>
        <w:rPr>
          <w:rStyle w:val="C16"/>
          <w:rtl w:val="0"/>
        </w:rPr>
      </w:pPr>
      <w:r>
        <w:rPr>
          <w:rStyle w:val="C16"/>
          <w:rtl w:val="0"/>
        </w:rPr>
        <w:t>Technik/technička pro přípravu substrátů a hnojení, 21.8.2026 3:47:58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 CS,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Technik/technička pro přípravu substrátů a hnojení, 21.8.2026 3:47:58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92000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828F8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