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883E3" Type="http://schemas.openxmlformats.org/officeDocument/2006/relationships/officeDocument" Target="/word/document.xml" /><Relationship Id="coreR30883E3" Type="http://schemas.openxmlformats.org/package/2006/relationships/metadata/core-properties" Target="/docProps/core.xml" /><Relationship Id="customR30883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zakládání travnatých ploch (kód: 41-117-H)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půdy pro založení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Využití travních druhů při sestavení trávníkových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zakládání travnatých ploch s využitím nových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trávníku s využitím předpěstovaných trávníkových koberců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Zakládání trávníku hydroosevem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trávníku po založení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Regenerace trávníků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Odplevelování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Charakteristika ozeleňování střech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Pracovník pro zakládání travnatých ploch, 30.9.2026 5:49:35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34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„Příprava půdy pro založení trávníku“</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kritérium hodnocení ad a) připraven pozemek minimálně 5 x 5 metrů s nerovnostmi do 20 cm. V kritériu hodnocení ad b) bude pro odebrání vzorků použit jednoduchý vzorkovač. Pro ověření kritéria hodnocení ad c) bude k dispozici plocha minimálně 30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"Využití travních druhů při sestavení trávníkových směsí"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ad a) budou předmětem determinace následující druhy trav ve sterilním i fertilním stavu: Agrostis capillaris, Agrostis stolonifera, Deschampsia caespitosa, Festuca arundinacea, Festuca rubra, Festuca ovina, Lolium perenne, Phleum pratense, Cinosurus cristatus, Poa pratensis, Poa nemoralis, Poa annua. Předmětem determinace bude rovněž osivo jmenovaných druhů trav. Za úspěšné splnění kritéria se považuje 70 % správně určených vzorků rostlin.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0"/>
          <w:i w:val="1"/>
          <w:caps w:val="0"/>
          <w:strike w:val="0"/>
          <w:noProof w:val="0"/>
          <w:vanish w:val="0"/>
          <w:color w:val="auto"/>
          <w:sz w:val="20"/>
          <w:u w:val="none"/>
          <w:shd w:val="clear" w:color="auto" w:fill="auto"/>
          <w:vertAlign w:val="baseline"/>
          <w:lang/>
        </w:rPr>
        <w:t>„Organizace zakládání travnatých ploch s využitím nových technologií“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v kritériu hodnocení ad a) zadána plocha minimálně 400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v kritériu hodnocení ad b) musí být k dispozici svah s libovolným sklonem o ploše minimálně 16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ad d) se „květnatou loukou“ myslí přirozené luční společenství rostlin ve smyslu tzv. přírodě blízkých prvků.</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„Zakládání trávníků s využitím předpěstovaných trávníkových koberců“</w:t>
      </w:r>
      <w:r>
        <w:rPr>
          <w:rFonts w:ascii="Arial" w:cs="Arial" w:hAnsi="Arial" w:eastAsia="Arial"/>
          <w:b w:val="0"/>
          <w:i w:val="0"/>
          <w:caps w:val="0"/>
          <w:strike w:val="0"/>
          <w:noProof w:val="0"/>
          <w:vanish w:val="0"/>
          <w:color w:val="auto"/>
          <w:sz w:val="20"/>
          <w:u w:val="none"/>
          <w:shd w:val="clear" w:color="auto" w:fill="auto"/>
          <w:vertAlign w:val="baseline"/>
          <w:lang/>
        </w:rPr>
        <w:t xml:space="preserve"> je pro ověření kritéria hodnocení ad b) nezbytné připravit plochu o minimální výměře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Dále je nutné mít k dispozici odpovídající plochu travnatého koberce pro pokládku.</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0"/>
          <w:i w:val="1"/>
          <w:caps w:val="0"/>
          <w:strike w:val="0"/>
          <w:noProof w:val="0"/>
          <w:vanish w:val="0"/>
          <w:color w:val="auto"/>
          <w:sz w:val="20"/>
          <w:u w:val="none"/>
          <w:shd w:val="clear" w:color="auto" w:fill="auto"/>
          <w:vertAlign w:val="baseline"/>
          <w:lang/>
        </w:rPr>
        <w:t>„Zakládání trávníku hydroosevem“</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ad b) je nutno mít k dispozici příkrý svah (1:2,1:3), o ploše asi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jutové popř. kokosové rohože k položení, zeminu k prosypání rohoží. Není nezbytně nutné pokládat celou plochu, rozhodující je technologický postup přípravy svahu a ukotvení rohoží.</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„Ošetřování trávníku po založení“ je zapotřebí nově založená travnatá plocha z výsevu nebo po pokládce rohoží po přibližně 2 až 3 měsících vývoje.</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„Regenerace trávníků“ </w:t>
      </w:r>
      <w:r>
        <w:rPr>
          <w:rFonts w:ascii="Arial" w:cs="Arial" w:hAnsi="Arial" w:eastAsia="Arial"/>
          <w:b w:val="0"/>
          <w:i w:val="0"/>
          <w:caps w:val="0"/>
          <w:strike w:val="0"/>
          <w:noProof w:val="0"/>
          <w:vanish w:val="0"/>
          <w:color w:val="auto"/>
          <w:sz w:val="20"/>
          <w:u w:val="none"/>
          <w:shd w:val="clear" w:color="auto" w:fill="auto"/>
          <w:vertAlign w:val="baseline"/>
          <w:lang/>
        </w:rPr>
        <w:t>je pro ověření kritéria hodnocení ad b) nutno mít k dispozici travnatou plochu minimálně 200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krátce po posečení a v takovém stavu, aby na ní mohla být provedena vertikutace.</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0"/>
          <w:i w:val="1"/>
          <w:caps w:val="0"/>
          <w:strike w:val="0"/>
          <w:noProof w:val="0"/>
          <w:vanish w:val="0"/>
          <w:color w:val="auto"/>
          <w:sz w:val="20"/>
          <w:u w:val="none"/>
          <w:shd w:val="clear" w:color="auto" w:fill="auto"/>
          <w:vertAlign w:val="baseline"/>
          <w:lang/>
        </w:rPr>
        <w:t>„Odplevelování trávníku“</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ke splnění kritéria hodnocení ad c) k dispozici travnatou plochu s běžným výskytem plevelných rostlin a selektivní herbicid pro jejich likvidaci.</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Výše uváděné výměry ploch platí vždy pro každého uchazeče zvlášť.</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zakládání travnatých ploch, 30.9.2026 5:49:35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zemědělství, ustavená a licencovaná pro tuto činnost HK a SP ČR a AK ČR.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Park,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Agrostis Trávníky,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pStyle w:val="P21"/>
        <w:framePr w:w="7654" w:h="331" w:hRule="exact" w:wrap="none" w:vAnchor="page" w:hAnchor="margin" w:x="28" w:y="15940"/>
        <w:rPr>
          <w:rStyle w:val="C16"/>
          <w:rtl w:val="0"/>
        </w:rPr>
      </w:pPr>
      <w:r>
        <w:rPr>
          <w:rStyle w:val="C16"/>
          <w:rtl w:val="0"/>
        </w:rPr>
        <w:t>Pracovník pro zakládání travnatých ploch, 30.9.2026 5:49:35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