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A0E65F" Type="http://schemas.openxmlformats.org/officeDocument/2006/relationships/officeDocument" Target="/word/document.xml" /><Relationship Id="coreR18A0E65F" Type="http://schemas.openxmlformats.org/package/2006/relationships/metadata/core-properties" Target="/docProps/core.xml" /><Relationship Id="customR18A0E6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Charakteristika vlastností hospodářsky významných druhů ryb,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odborné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Rybářský technik rybníkář, 20.10.2026 11:34:40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Charakteristika vlastností hospodářsky významných druhů ryb,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anatomickou pitvu ryby s uvedením funkce tělesných orgánů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Zajišťování odborné manipulace s rybničními zařízeními a jejich údržba</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Uvést náležitosti žádosti o povolení k nakládání s vodami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Provést terénní prohlídku technického stavu vodního díla</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regulaci přítoku nebo odtoku z rybníka</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údržbu rybničních zařízení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Stanovování obsádek v chovu ryb</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Stanovit přirozenou produkci rybníka odhadem a výpočtem</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Na základě zadaných údajů vypočítat obsádku rybníka</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w:t>
      </w:r>
    </w:p>
    <w:p>
      <w:pPr>
        <w:pStyle w:val="P12"/>
        <w:framePr w:w="6710" w:h="831" w:hRule="exact" w:wrap="none" w:vAnchor="page" w:hAnchor="margin" w:x="45" w:y="10311"/>
        <w:rPr>
          <w:rStyle w:val="C3"/>
          <w:rtl w:val="0"/>
        </w:rPr>
      </w:pPr>
    </w:p>
    <w:p>
      <w:pPr>
        <w:pStyle w:val="P13"/>
        <w:framePr w:w="6658" w:h="704" w:hRule="exact" w:wrap="none" w:vAnchor="page" w:hAnchor="margin" w:x="71" w:y="10367"/>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311"/>
        <w:rPr>
          <w:rStyle w:val="C3"/>
          <w:rtl w:val="0"/>
        </w:rPr>
      </w:pPr>
    </w:p>
    <w:p>
      <w:pPr>
        <w:pStyle w:val="P29"/>
        <w:framePr w:w="3839" w:h="704" w:hRule="exact" w:wrap="none" w:vAnchor="page" w:hAnchor="margin" w:x="6856" w:y="10367"/>
        <w:rPr>
          <w:rStyle w:val="C21"/>
          <w:rtl w:val="0"/>
        </w:rPr>
      </w:pPr>
      <w:r>
        <w:rPr>
          <w:rStyle w:val="C21"/>
          <w:rtl w:val="0"/>
        </w:rPr>
        <w:t>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e) Stanovit vhodné obsádky s ohledem na optimalizaci obratu v chovu ryb</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 a 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20.10.2026 11:34:40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20.10.2026 11:34:40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20.10.2026 11:34:40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http://katalog.nsp.cz/karta_p.aspx?id_jp=6141&amp;kod_sm1=26).</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20.10.2026 11:34:40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na úrovni technickohospodářského pracovníka na úseku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rybářství a alespoň 5 let odborné praxe v oblasti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rybářství a alespoň 5 let odborné praxe ve funkci učitele odborných předmětů nebo praktického vyučování v oblasti rybářské výroby, z toho minimálně jeden rok v období posledních dvou let před podáním žádosti o udělení autorizace.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20.10.2026 11:34:40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 uchazeč si přinese pracovní oblečení, pracovní plášť (gumový), holínky</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103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pro vykonání zkoušky</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2 dnů.</w:t>
      </w:r>
    </w:p>
    <w:p>
      <w:pPr>
        <w:pStyle w:val="P21"/>
        <w:framePr w:w="7654" w:h="331" w:hRule="exact" w:wrap="none" w:vAnchor="page" w:hAnchor="margin" w:x="28" w:y="15940"/>
        <w:rPr>
          <w:rStyle w:val="C16"/>
          <w:rtl w:val="0"/>
        </w:rPr>
      </w:pPr>
      <w:r>
        <w:rPr>
          <w:rStyle w:val="C16"/>
          <w:rtl w:val="0"/>
        </w:rPr>
        <w:t>Rybářský technik rybníkář, 20.10.2026 11:34:40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OSVČ v rybářství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Nové Hrady, s. r. o.</w:t>
      </w:r>
    </w:p>
    <w:p>
      <w:pPr>
        <w:pStyle w:val="P21"/>
        <w:framePr w:w="7654" w:h="331" w:hRule="exact" w:wrap="none" w:vAnchor="page" w:hAnchor="margin" w:x="28" w:y="15940"/>
        <w:rPr>
          <w:rStyle w:val="C16"/>
          <w:rtl w:val="0"/>
        </w:rPr>
      </w:pPr>
      <w:r>
        <w:rPr>
          <w:rStyle w:val="C16"/>
          <w:rtl w:val="0"/>
        </w:rPr>
        <w:t>Rybářský technik rybníkář, 20.10.2026 11:34:40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C886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1348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A4EA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