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1F8DB" Type="http://schemas.openxmlformats.org/officeDocument/2006/relationships/officeDocument" Target="/word/document.xml" /><Relationship Id="coreR7AB1F8DB" Type="http://schemas.openxmlformats.org/package/2006/relationships/metadata/core-properties" Target="/docProps/core.xml" /><Relationship Id="customR7AB1F8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Charakteristika vlastností hospodářsky významných druhů ryb,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Zajišťování odborné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Charakteristika vlastností hospodářsky významných druhů ryb,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anatomickou pitvu ryby s uvedením funkce tělesných orgánů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Zajišťování odborné manipulace s rybničními zařízeními a jejich údržba</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Uvést náležitosti žádosti o povolení k nakládání s vodami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Provést terénní prohlídku technického stavu vodního díla</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regulaci přítoku nebo odtoku z rybníka</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údržbu rybničních zařízení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Stanovování obsádek v chovu ryb</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Stanovit přirozenou produkci rybníka odhadem a výpočtem</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Na základě zadaných údajů vypočítat obsádku rybníka</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w:t>
      </w:r>
    </w:p>
    <w:p>
      <w:pPr>
        <w:pStyle w:val="P12"/>
        <w:framePr w:w="6710" w:h="831" w:hRule="exact" w:wrap="none" w:vAnchor="page" w:hAnchor="margin" w:x="45" w:y="10311"/>
        <w:rPr>
          <w:rStyle w:val="C3"/>
          <w:rtl w:val="0"/>
        </w:rPr>
      </w:pPr>
    </w:p>
    <w:p>
      <w:pPr>
        <w:pStyle w:val="P13"/>
        <w:framePr w:w="6658" w:h="704" w:hRule="exact" w:wrap="none" w:vAnchor="page" w:hAnchor="margin" w:x="71" w:y="10367"/>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311"/>
        <w:rPr>
          <w:rStyle w:val="C3"/>
          <w:rtl w:val="0"/>
        </w:rPr>
      </w:pPr>
    </w:p>
    <w:p>
      <w:pPr>
        <w:pStyle w:val="P29"/>
        <w:framePr w:w="3839" w:h="704" w:hRule="exact" w:wrap="none" w:vAnchor="page" w:hAnchor="margin" w:x="6856" w:y="10367"/>
        <w:rPr>
          <w:rStyle w:val="C21"/>
          <w:rtl w:val="0"/>
        </w:rPr>
      </w:pPr>
      <w:r>
        <w:rPr>
          <w:rStyle w:val="C21"/>
          <w:rtl w:val="0"/>
        </w:rPr>
        <w:t>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e) Stanovit vhodné obsádky s ohledem na optimalizaci obratu v chovu ryb</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 a 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 uchazeč si přinese pracovní oblečení, pracovní plášť (gumový), holínky</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103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pro vykonání zkoušky</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rybníkář, 19.4.2026 21:14:57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A4E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52A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910E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