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719ED0" Type="http://schemas.openxmlformats.org/officeDocument/2006/relationships/officeDocument" Target="/word/document.xml" /><Relationship Id="coreR1A719ED0" Type="http://schemas.openxmlformats.org/package/2006/relationships/metadata/core-properties" Target="/docProps/core.xml" /><Relationship Id="customR1A719E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Zootechnik pro chov drůbeže (kód: 41-112-M)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Zootechnik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chovu drůbeže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platné legislativy v chovu drůbeže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prvotní evidence v chovech drůbeže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chovného prostředí, technologie a systémů ustájení drůbeže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výživy a organizace krmení drůbeže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užitkových vlastností drůbeže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reprodukce v chovu drůbeže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péče o zdraví drůbeže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Sběr, ošetření a třídění vajec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živočišnou výrobu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26.04.2016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 pro chov drůbeže, 20.10.2026 12:03:49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http://katalog.nsp.cz/karta_tp.aspx?id_jp=6082&amp;kod_sm1=26).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vstupu do chovu musí uchazeč splňovat požadavky veterinárních předpisů.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schopnosti uchazeče budou kompetence ověřovány nejen ve zkušební místnosti, ale také přímo v zemědělském podniku zaměřeném na chov drůbeže. 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Vlastní zkouška je zaměřena především na ověření řídicích a organizačních dovedností nezbytných pro zajištění chovu drůbeže v zemědělském podniku. Je třeba hodnotit přístup ke zvířatům a respektování zásad pohody zvířat. Podklady pro ověřování jednotlivých kompetencí budou brány z konkrétního podniku nebo vytvořeny pro vzorový podnik. Předvedení dovedností při posuzování potřeby odborného zásahu v chovu drůbeže budou ověřovány v konkrétních chovech.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"Charakteristika chovu drůbeže v ČR" bude k dispozici minimálně 15 fotografií současných plemen a hybridů jednotlivých druhů drůbeže.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"Aplikace platné legislativy v chovu drůbeže" bude k dispozici počítač s připojením na internet.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"Zajišťování péče o zdraví drůbeže", u kritéria a) bude uchazeč posuzovat vhodnost podmínek prostředí pro chovanou kategorii a druh drůbeže. Ověřování proběhne v objektu pro chov hrabavé (kur domácí nebo krůty) nebo vodní drůbeže (kachny nebo husy).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 pro chov drůbeže, 20.10.2026 12:03:49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AGRONEA, a. s., Polička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zemědělských družstev Svitavy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Regionální agrární komora Pardubického kraje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 pro chov drůbeže, 20.10.2026 12:03:49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