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8C1EF" Type="http://schemas.openxmlformats.org/officeDocument/2006/relationships/officeDocument" Target="/word/document.xml" /><Relationship Id="coreR30C8C1EF" Type="http://schemas.openxmlformats.org/package/2006/relationships/metadata/core-properties" Target="/docProps/core.xml" /><Relationship Id="customR30C8C1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drůbeže (kód: 41-112-M)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drůbeže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drůbeže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drůbeže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Sběr, ošetření a třídění vajec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drůbeže,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http://katalog.nsp.cz/karta_tp.aspx?id_jp=6082&amp;kod_sm1=26).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schopnosti uchazeče budou kompetence ověřovány nejen ve zkušební místnosti, ale také přímo v zemědělském podniku zaměřeném na chov drůbeže.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chovu drůbeže v zemědělském podniku. Je třeba hodnotit přístup ke zvířatům a respektování zásad pohody zvířat. Podklady pro ověřování jednotlivých kompetencí budou brány z konkrétního podniku nebo vytvořeny pro vzorový podnik. Předvedení dovedností při posuzování potřeby odborného zásahu v chovu drůbeže budou ověřovány v konkrétních chovech.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chovu drůbeže v ČR" bude k dispozici minimálně 15 fotografií současných plemen a hybridů jednotlivých druhů drůbeže.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drůbeže" bude k dispozici počítač s připojením na internet.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péče o zdraví drůbeže", u kritéria a) bude uchazeč posuzovat vhodnost podmínek prostředí pro chovanou kategorii a druh drůbeže. Ověřování proběhne v objektu pro chov hrabavé (kur domácí nebo krůty) nebo vodní drůbeže (kachny nebo husy).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drůbeže,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AGRONEA, a. s., Polička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zemědělských družstev Svitavy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Pardubického kraje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drůbeže,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