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29D29" Type="http://schemas.openxmlformats.org/officeDocument/2006/relationships/officeDocument" Target="/word/document.xml" /><Relationship Id="coreR29229D29" Type="http://schemas.openxmlformats.org/package/2006/relationships/metadata/core-properties" Target="/docProps/core.xml" /><Relationship Id="customR29229D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drůbeže (kód: 41-112-M)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drůbeže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drůbeže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drůbeže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Sběr, ošetření a třídění vajec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20.10.2026 13:57:41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budou kompetence ověřovány nejen ve zkušební místnosti, ale také přímo v zemědělském podniku zaměřeném na chov drůbeže. Při vstupu do chovu musí uchazeč splňovat požadavky veterinárních předpisů (zákon č. 166/1999 Sb. a vyhláška č. 342/2012 Sb.) a obecně platných pravidel zoohygieny.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Podklady pro ověřování jednotlivých kompetencí budou brány z konkrétního závodu nebo vytvořeny pro modelový (vzorový) závod. Předvedení dovedností při posuzování potřeby odborného zásahu v chovu drůbeže budou ověřovány v konkrétním chovu.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drůbeže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souboru minimálně 15 fotografií současných plemen a hybridů jednotlivých druhů drůbeže.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počítači s připojením na internet.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užitkových vlastností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s využitím technologického postupu daného hybrida.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posuzovat vhodnost podmínek prostředí pro chovanou kategorii a druh drůbeže. Ověřování proběhne v objektu pro chov hrabavé (kur domácí nebo krůty) nebo vodní drůbeže (kachny nebo husy).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20.10.2026 13:57:41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Pardubického kraje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20.10.2026 13:57:41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