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1F417C" Type="http://schemas.openxmlformats.org/officeDocument/2006/relationships/officeDocument" Target="/word/document.xml" /><Relationship Id="coreR1E1F417C" Type="http://schemas.openxmlformats.org/package/2006/relationships/metadata/core-properties" Target="/docProps/core.xml" /><Relationship Id="customR1E1F41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elektrokol (kód: 23-115-H)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předpisech v oblasti jízdních kol a elektrokol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Charakteristika typů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Charakteristika elektrických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Charakteristika typů pohonů elektrokol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Charakteristika baterií elektrokol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Charakteristika snímačů elektrokol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Charakteristika řídící jednotky elektrokola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 xml:space="preserve">Montáž  elektropohonu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Charakteristika kabeláže elektropohonu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Servis mechanických komponentů elektrokola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Servis elektropohonu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elektrokol, 18.10.2026 18:30:35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musí být zaměřené na dodržování technologických postupů montážních a servisních prací, na zručnosti provádění úkonů a celkovou výslednou kvalitu práce.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se hodnotí především: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orientace v technické dokumentaci a celkové problematice elektrokol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prokázání znalosti a dodržení technologických postupů - kvalita provedených praktických prací, jejich technologické návaznosti na funkci a bezpečnost elektrokola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 ověřování praktickým předvedením je třeba přihlížet k orientaci na pracovišti, volbě nářadí a přípravků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přihlížet ke kvalitě provedené práce, časovému hledisku a dodržování bezpečnostních a hygienických předpisů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kompetencí: Orientace v základních normách a předpisech v oboru jízdních kol a elektrokol; Charakteristika typů jízdních kol; Charakteristika typů pohonů elektrokol; Charekteristika baterií elektrokol; Charakteristika snímačů elektrokol; Charakteristika řídicí jednotky elektrokola; Charakteristika elektropohonu elektrokola; Charakteristika kabeláže elektropohonu; Servis mechanických komponentů elektrokol; servis elektropohu, předloží autorizovaná osoba uchazeči konkrétní komponenty a součásti jízdních kol, pro písemné a ústní ověřování je možné předložit jejich obrazové předlohy.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ochranný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elektrokol, 18.10.2026 18:30:35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ekolo.cz,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REPRO,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CYCLESTAR,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elektrokol, 18.10.2026 18:30:35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