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D50F4E" Type="http://schemas.openxmlformats.org/officeDocument/2006/relationships/officeDocument" Target="/word/document.xml" /><Relationship Id="coreR5AD50F4E" Type="http://schemas.openxmlformats.org/package/2006/relationships/metadata/core-properties" Target="/docProps/core.xml" /><Relationship Id="customR5AD50F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elektrokol (kód: 23-115-H)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normách a předpisech v oblasti jízdních kol a elektrokol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typech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 při údržbě a opravách elektrokol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typech pohonů elektrokol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baterií elektrokol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snímačích elektrokol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Určení závady řídící jednotky elektrokola a navržení způsobu opravy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 xml:space="preserve">Montáž  elektropohonu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Určení závady kabeláže elektropohonu a navržení způsobu opravy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Servis mechanických komponentů elektrokola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Servis elektropohonu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elektrokol, 28.9.2026 15:54:29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9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(https://nsp.cz/jednotka-prace/mechanik-jizdnich-kol#zdravotni-zpusobilost).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musí být zaměřené na dodržování technologických postupů montážních a servisních prací, na zručnosti provádění úkonů a celkovou výslednou kvalitu práce.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se hodnotí především: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přehled v technické dokumentaci elektrokol a celkové problematice elektrokol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technologických postupů - kvalita provedených praktických prací, jejich technologické návaznosti na funkci a bezpečnost elektrokola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praktickým předvedením – je třeba přihlížet k orientaci na pracovišti, volbě nářadí a přípravků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kvalita provedené práce, časové hledisko a dodržování bezpečnostních a hygienických předpisů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kritérií odborných kompetencí: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základních normách a předpisech v oboru jízdních kol a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typech jízdních 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typech pohonů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baterií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snímačích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Určení závady řídící jednotky elektrokola a navržení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Určení závady kabeláže elektropohonu a navržení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 mechanických komponentů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 elektropohonu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autorizovaná osoba předloží uchazeči konkrétní komponenty a součásti jízdních kol u kritérií se způsobem ověření praktické předvedení.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kritérií „písemné a ústní ověření" uchazeč vypracuje volně písemnou odpověď, kterou v případě potřeby doplní o ústní vysvětlení. U kritérií ověřovaných způsobem písemné a ústní ověřování je možné využít obrazové předlohy, kterou může poskytnout uchazeči autorizovaná osoba nebo si obrazové předlohy uchazeč může přinést vlastní.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ochranný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elektrokol, 28.9.2026 15:54:29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ekolo.cz,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 a velomateriálu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REPRO,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CYCLESTAR,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elektrokol, 28.9.2026 15:54:29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9B9BB5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E4049A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10B3314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4C3CB85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