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6B6A16" Type="http://schemas.openxmlformats.org/officeDocument/2006/relationships/officeDocument" Target="/word/document.xml" /><Relationship Id="coreR796B6A16" Type="http://schemas.openxmlformats.org/package/2006/relationships/metadata/core-properties" Target="/docProps/core.xml" /><Relationship Id="customR796B6A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12:43:13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právních předpisů řešících problematiku otvírky, přípravy, dobývání a likvidace hlubinného důlního díla (zákon č. 44/1988 Sb., zákon č. 61/1988 Sb., vyhláška č. 104/1988 Sb., vyhláška č. 22/1989 Sb., vyhláška č. 52/1997 Sb., vyhláška č. 659/2004 Sb., vyhláška č. 435/1992 Sb.)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Vysvětlit na dokumentaci konkrétního důlního díla údaje uvedené v plánu otvírky, přípravy, dobývání a likvidace hlubinného důlního díla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Vysvětlit na mapové dokumentaci, co určuje technologický postup pro ražení (vyhláška ČBÚ č. 22/1989 Sb., § 43) a technologický postup pro dobývání (vyhláška ČBÚ č. 22/1989 Sb., § 59)</w:t>
      </w:r>
    </w:p>
    <w:p>
      <w:pPr>
        <w:pStyle w:val="P28"/>
        <w:framePr w:w="3921" w:h="831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570"/>
        <w:rPr>
          <w:rStyle w:val="C18"/>
          <w:rtl w:val="0"/>
        </w:rPr>
      </w:pPr>
      <w:r>
        <w:rPr>
          <w:rStyle w:val="C18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8"/>
        <w:rPr>
          <w:rStyle w:val="C11"/>
          <w:rtl w:val="0"/>
        </w:rPr>
      </w:pPr>
      <w:r>
        <w:rPr>
          <w:rStyle w:val="C11"/>
          <w:rtl w:val="0"/>
        </w:rPr>
        <w:t>a) Číst provozní, technické a výkresové dokumentace důlních děl a důlně-měřičské dokumentace</w:t>
      </w:r>
    </w:p>
    <w:p>
      <w:pPr>
        <w:pStyle w:val="P28"/>
        <w:framePr w:w="3921" w:h="607" w:hRule="exact" w:wrap="none" w:vAnchor="page" w:hAnchor="margin" w:x="6800" w:y="7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5"/>
        <w:rPr>
          <w:rStyle w:val="C13"/>
          <w:rtl w:val="0"/>
        </w:rPr>
      </w:pPr>
      <w:r>
        <w:rPr>
          <w:rStyle w:val="C13"/>
          <w:rtl w:val="0"/>
        </w:rPr>
        <w:t>b) Vyhledat ze zadané dokumentace relevantní údaje potřebné k vytvoření návrhu technologického vybavení pracoviště</w:t>
      </w:r>
    </w:p>
    <w:p>
      <w:pPr>
        <w:pStyle w:val="P30"/>
        <w:framePr w:w="3921" w:h="607" w:hRule="exact" w:wrap="none" w:vAnchor="page" w:hAnchor="margin" w:x="6800" w:y="8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Zvolit vhodné technologické vybavení pracoviště podle dokumentace důlního díla, včetně odůvodnění</w:t>
      </w:r>
    </w:p>
    <w:p>
      <w:pPr>
        <w:pStyle w:val="P28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9"/>
        <w:rPr>
          <w:rStyle w:val="C13"/>
          <w:rtl w:val="0"/>
        </w:rPr>
      </w:pPr>
      <w:r>
        <w:rPr>
          <w:rStyle w:val="C13"/>
          <w:rtl w:val="0"/>
        </w:rPr>
        <w:t>d) Popsat a odůvodnit nasazení uvedeného technologického vybavení pracoviště pro maximální využití ložiska a maximální zajištění BOZP</w:t>
      </w:r>
    </w:p>
    <w:p>
      <w:pPr>
        <w:pStyle w:val="P30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69"/>
        <w:rPr>
          <w:rStyle w:val="C18"/>
          <w:rtl w:val="0"/>
        </w:rPr>
      </w:pPr>
      <w:r>
        <w:rPr>
          <w:rStyle w:val="C18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24"/>
        <w:framePr w:w="6713" w:h="376" w:hRule="exact" w:wrap="none" w:vAnchor="page" w:hAnchor="margin" w:x="45" w:y="11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48"/>
        <w:rPr>
          <w:rStyle w:val="C11"/>
          <w:rtl w:val="0"/>
        </w:rPr>
      </w:pPr>
      <w:r>
        <w:rPr>
          <w:rStyle w:val="C11"/>
          <w:rtl w:val="0"/>
        </w:rPr>
        <w:t>a) Zpracovat na počítači technologický projekt I. stupně části plánu otvírky, přípravy a dobývání (uhlí, rudy), včetně příslušných důlně-technických ukazatelů</w:t>
      </w:r>
    </w:p>
    <w:p>
      <w:pPr>
        <w:pStyle w:val="P28"/>
        <w:framePr w:w="3921" w:h="831" w:hRule="exact" w:wrap="none" w:vAnchor="page" w:hAnchor="margin" w:x="6800" w:y="11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b) Zpracovat na počítači technologickou část v prováděcím projektu (tzv. projektu II. stupně)</w:t>
      </w:r>
    </w:p>
    <w:p>
      <w:pPr>
        <w:pStyle w:val="P30"/>
        <w:framePr w:w="3921" w:h="607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86"/>
        <w:rPr>
          <w:rStyle w:val="C11"/>
          <w:rtl w:val="0"/>
        </w:rPr>
      </w:pPr>
      <w:r>
        <w:rPr>
          <w:rStyle w:val="C11"/>
          <w:rtl w:val="0"/>
        </w:rPr>
        <w:t>c) Navrhnout nasazení technologické části předložených technologických postupů příprav a dobývání</w:t>
      </w:r>
    </w:p>
    <w:p>
      <w:pPr>
        <w:pStyle w:val="P28"/>
        <w:framePr w:w="3921" w:h="607" w:hRule="exact" w:wrap="none" w:vAnchor="page" w:hAnchor="margin" w:x="6800" w:y="13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12:43:13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dodržování pracovní a technologické kázně, bezpečnostních a hygienických předpisů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kontrolu vybraného důlního pracoviště z hlediska dodržování pracovních postupů, bezpečnostních a hygienických předpisů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rozbor výsledků provedené kontroly dle kritéria a)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na základě rozboru výsledků provedené kontroly opatření, směřující ke zlepšení pracovního postupu a dodržování bezpečnostních a hygienických předpisů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Příprava důlně-technických podkladů pro jiné projektové organizace a odborné útvary organizace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odborné úseky zajišťující potřebné údaje pro zpracování technologické dokumentace pro otvírky, přípravy, dobývání a likvidace</w:t>
      </w:r>
    </w:p>
    <w:p>
      <w:pPr>
        <w:pStyle w:val="P28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b) Popsat postup při výběru optimální varianty navrženého plánu otvírky, přípravy, dobývání a likvidace na předloženém příkladu</w:t>
      </w:r>
    </w:p>
    <w:p>
      <w:pPr>
        <w:pStyle w:val="P30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Připravit důlně-technické podklady pro externí projektové organizace</w:t>
      </w:r>
    </w:p>
    <w:p>
      <w:pPr>
        <w:pStyle w:val="P28"/>
        <w:framePr w:w="3921" w:h="376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8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87"/>
        <w:rPr>
          <w:rStyle w:val="C18"/>
          <w:rtl w:val="0"/>
        </w:rPr>
      </w:pPr>
      <w:r>
        <w:rPr>
          <w:rStyle w:val="C18"/>
          <w:rtl w:val="0"/>
        </w:rPr>
        <w:t>Vedení technické a provozní dokumentace</w:t>
      </w:r>
    </w:p>
    <w:p>
      <w:pPr>
        <w:pStyle w:val="P24"/>
        <w:framePr w:w="6713" w:h="376" w:hRule="exact" w:wrap="none" w:vAnchor="page" w:hAnchor="margin" w:x="45" w:y="87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9"/>
        <w:rPr>
          <w:rStyle w:val="C11"/>
          <w:rtl w:val="0"/>
        </w:rPr>
      </w:pPr>
      <w:r>
        <w:rPr>
          <w:rStyle w:val="C11"/>
          <w:rtl w:val="0"/>
        </w:rPr>
        <w:t>a) Popsat a předvést používání technologické, technické a výkresové dokumentace důlního díla</w:t>
      </w:r>
    </w:p>
    <w:p>
      <w:pPr>
        <w:pStyle w:val="P28"/>
        <w:framePr w:w="3921" w:h="607" w:hRule="exact" w:wrap="none" w:vAnchor="page" w:hAnchor="margin" w:x="6800" w:y="91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7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6"/>
        <w:rPr>
          <w:rStyle w:val="C13"/>
          <w:rtl w:val="0"/>
        </w:rPr>
      </w:pPr>
      <w:r>
        <w:rPr>
          <w:rStyle w:val="C13"/>
          <w:rtl w:val="0"/>
        </w:rPr>
        <w:t>b) Doplnit a upravit předloženou technologickou dokumentaci důlního díla</w:t>
      </w:r>
    </w:p>
    <w:p>
      <w:pPr>
        <w:pStyle w:val="P30"/>
        <w:framePr w:w="3921" w:h="376" w:hRule="exact" w:wrap="none" w:vAnchor="page" w:hAnchor="margin" w:x="6800" w:y="97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9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12:43:13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33"/>
        <w:framePr w:w="10766" w:h="3551" w:hRule="exact" w:wrap="none" w:vAnchor="page" w:hAnchor="margin" w:x="0" w:y="120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12:43:13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08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a nejméně 5 let odborné praxe v oblasti hornictví nebo ve funkci učitele praktického vyučování a osvědčení o odborné kvalifikaci a způsobilosti báňského projektanta vydané příslušným OBÚ ve smyslu vyhlášky č. 298/2005 Sb., ve znění pozdějších předpisů.</w:t>
      </w:r>
    </w:p>
    <w:p>
      <w:pPr>
        <w:keepNext w:val="0"/>
        <w:keepLines w:val="1"/>
        <w:framePr w:w="10766" w:h="4060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a nejméně 5 let odborné praxe v oblasti hornictví nebo ve funkci učitele odborných předmětů a osvědčení o odborné kvalifikaci a způsobilosti báňského projektanta vydané příslušným OBÚ ve smyslu vyhlášky č. 298/2005 Sb., ve znění pozdějších předpisů.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594" w:hRule="exact" w:wrap="none" w:vAnchor="page" w:hAnchor="margin" w:x="0" w:y="88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3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na povrchu pro práci s dokumentací a zpracování projektu na PC vybavená stoly a židlemi,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provozní a výkresová dokumentace, 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programy na zpracování plánů otvírky, přípravy a dobývání (dále jen POPD),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prostory - plně vybavený a provozovaný porub, plně vybavená a provozovaná ražba,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zákony a vyhlášky řešící problematiky hlubinného dobývání nerostných surovin (POPD),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důlního díla, technická dokumentace, důlně-měřičská dokumentace,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mapy.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26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9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5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12:43:13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12:43:13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21890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76191A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ABFC3E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C62BDB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