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F4D14" Type="http://schemas.openxmlformats.org/officeDocument/2006/relationships/officeDocument" Target="/word/document.xml" /><Relationship Id="coreRAEF4D14" Type="http://schemas.openxmlformats.org/package/2006/relationships/metadata/core-properties" Target="/docProps/core.xml" /><Relationship Id="customRAEF4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drcení, mletí a chemické zpracování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zařízení technologického procesu chemického zpracování (pracoviště vybavené zařízením pro drcení, mletí a loužení uranové rudy) a vysvětlit jeho funkci a povinnosti při jeho obsluze</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používané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používané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V NSP: http://katalog.nsp.cz/zdravotniPodminky.aspx?kod_sm1=27&amp;id_jp=102773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20.8.2026 18:59:44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E938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DA5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7E6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