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1FC9E0" Type="http://schemas.openxmlformats.org/officeDocument/2006/relationships/officeDocument" Target="/word/document.xml" /><Relationship Id="coreR701FC9E0" Type="http://schemas.openxmlformats.org/package/2006/relationships/metadata/core-properties" Target="/docProps/core.xml" /><Relationship Id="customR701FC9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Báňský úpravář uranu (kód: 21-067-H)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 uranu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vyhláškách a technických předpisech týkající se obsluhy úpravny uranu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technologického procesu linky chemického zpracování uranové rudy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zařízení v sestavě technologické linky chemické úpravny uranu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Monitoring ionizujícího záření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Báňský úpravář uranu, 20.8.2026 18:59:41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vyhláškách a technických předpisech týkající se obsluhy úpravny uranu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Vyhledat z aktuálních vyhlášek a obecně platných právních předpisů, z technických, bezpečnostních, provozních předpisů a dokumentace relevantní informace týkající se povinností pracovníků při procesu drcení, mletí a chemického zpracování uranové rudy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Popsat podle technologického předpisu technologie zpracování uranové rudy (způsob provedení jednotlivých činností při drcení, mletí a chemickém zpracování uranové rudy)</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proces měření bilančních hodnot uranové rudy a způsob zpracování uranové rudy</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Obsluha zařízení technologického procesu linky chemického zpracování uranové rudy</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Předvést obsluhu zařízení chemického zpracování uranové rudy a vysvětlit jeho funkci a povinnosti při jeho obsluze</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s ústním zdůvodněním</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Vyjmenovat nástroje, nářadí, osobní ochranné pracovní prostředky a ostatní potřebné náležitosti k chemickému zpracování uranové rudy</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Ústní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c) Popsat bezpečnost práce při procesu zpracování uranové rudy</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Seřizování zařízení v sestavě technologické linky chemické úpravny uranu</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Popsat postup a činnosti při ošetřování a údržbě technologické linky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Ústní ověření</w:t>
      </w:r>
    </w:p>
    <w:p>
      <w:pPr>
        <w:pStyle w:val="P16"/>
        <w:framePr w:w="6710" w:h="376" w:hRule="exact" w:wrap="none" w:vAnchor="page" w:hAnchor="margin" w:x="45" w:y="10716"/>
        <w:rPr>
          <w:rStyle w:val="C3"/>
          <w:rtl w:val="0"/>
        </w:rPr>
      </w:pPr>
    </w:p>
    <w:p>
      <w:pPr>
        <w:pStyle w:val="P17"/>
        <w:framePr w:w="6658" w:h="249" w:hRule="exact" w:wrap="none" w:vAnchor="page" w:hAnchor="margin" w:x="71" w:y="10772"/>
        <w:rPr>
          <w:rStyle w:val="C13"/>
          <w:rtl w:val="0"/>
        </w:rPr>
      </w:pPr>
      <w:r>
        <w:rPr>
          <w:rStyle w:val="C13"/>
          <w:rtl w:val="0"/>
        </w:rPr>
        <w:t>b) Provést úkony denního ošetření a běžné údržby technologické linky</w:t>
      </w:r>
    </w:p>
    <w:p>
      <w:pPr>
        <w:pStyle w:val="P30"/>
        <w:framePr w:w="3921" w:h="376" w:hRule="exact" w:wrap="none" w:vAnchor="page" w:hAnchor="margin" w:x="6800" w:y="10716"/>
        <w:rPr>
          <w:rStyle w:val="C3"/>
          <w:rtl w:val="0"/>
        </w:rPr>
      </w:pPr>
    </w:p>
    <w:p>
      <w:pPr>
        <w:pStyle w:val="P31"/>
        <w:framePr w:w="3839" w:h="249" w:hRule="exact" w:wrap="none" w:vAnchor="page" w:hAnchor="margin" w:x="6856" w:y="10772"/>
        <w:rPr>
          <w:rStyle w:val="C22"/>
          <w:rtl w:val="0"/>
        </w:rPr>
      </w:pPr>
      <w:r>
        <w:rPr>
          <w:rStyle w:val="C22"/>
          <w:rtl w:val="0"/>
        </w:rPr>
        <w:t>Praktické předvedení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c) Provádět běžné kontroly technického stavu technologické linky</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Monitoring ionizujícího záření na pracovišti</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607" w:hRule="exact" w:wrap="none" w:vAnchor="page" w:hAnchor="margin" w:x="45" w:y="12833"/>
        <w:rPr>
          <w:rStyle w:val="C3"/>
          <w:rtl w:val="0"/>
        </w:rPr>
      </w:pPr>
    </w:p>
    <w:p>
      <w:pPr>
        <w:pStyle w:val="P13"/>
        <w:framePr w:w="6658" w:h="480" w:hRule="exact" w:wrap="none" w:vAnchor="page" w:hAnchor="margin" w:x="71" w:y="12889"/>
        <w:rPr>
          <w:rStyle w:val="C11"/>
          <w:rtl w:val="0"/>
        </w:rPr>
      </w:pPr>
      <w:r>
        <w:rPr>
          <w:rStyle w:val="C11"/>
          <w:rtl w:val="0"/>
        </w:rPr>
        <w:t>a) Popsat složení ovzduší pracovního prostředí, veličiny a parametry a jejich nebezpečí</w:t>
      </w:r>
    </w:p>
    <w:p>
      <w:pPr>
        <w:pStyle w:val="P28"/>
        <w:framePr w:w="3921" w:h="607" w:hRule="exact" w:wrap="none" w:vAnchor="page" w:hAnchor="margin" w:x="6800" w:y="12833"/>
        <w:rPr>
          <w:rStyle w:val="C3"/>
          <w:rtl w:val="0"/>
        </w:rPr>
      </w:pPr>
    </w:p>
    <w:p>
      <w:pPr>
        <w:pStyle w:val="P29"/>
        <w:framePr w:w="3839" w:h="480" w:hRule="exact" w:wrap="none" w:vAnchor="page" w:hAnchor="margin" w:x="6856" w:y="12889"/>
        <w:rPr>
          <w:rStyle w:val="C21"/>
          <w:rtl w:val="0"/>
        </w:rPr>
      </w:pPr>
      <w:r>
        <w:rPr>
          <w:rStyle w:val="C21"/>
          <w:rtl w:val="0"/>
        </w:rPr>
        <w:t>Ústní ověření</w:t>
      </w:r>
    </w:p>
    <w:p>
      <w:pPr>
        <w:pStyle w:val="P16"/>
        <w:framePr w:w="6710" w:h="607" w:hRule="exact" w:wrap="none" w:vAnchor="page" w:hAnchor="margin" w:x="45" w:y="13440"/>
        <w:rPr>
          <w:rStyle w:val="C3"/>
          <w:rtl w:val="0"/>
        </w:rPr>
      </w:pPr>
    </w:p>
    <w:p>
      <w:pPr>
        <w:pStyle w:val="P17"/>
        <w:framePr w:w="6658" w:h="480" w:hRule="exact" w:wrap="none" w:vAnchor="page" w:hAnchor="margin" w:x="71" w:y="13496"/>
        <w:rPr>
          <w:rStyle w:val="C13"/>
          <w:rtl w:val="0"/>
        </w:rPr>
      </w:pPr>
      <w:r>
        <w:rPr>
          <w:rStyle w:val="C13"/>
          <w:rtl w:val="0"/>
        </w:rPr>
        <w:t>b) Předvést prostředky k monitorování prostředí s ionizujícím zářením a popsat způsob měření</w:t>
      </w:r>
    </w:p>
    <w:p>
      <w:pPr>
        <w:pStyle w:val="P30"/>
        <w:framePr w:w="3921" w:h="607" w:hRule="exact" w:wrap="none" w:vAnchor="page" w:hAnchor="margin" w:x="6800" w:y="13440"/>
        <w:rPr>
          <w:rStyle w:val="C3"/>
          <w:rtl w:val="0"/>
        </w:rPr>
      </w:pPr>
    </w:p>
    <w:p>
      <w:pPr>
        <w:pStyle w:val="P31"/>
        <w:framePr w:w="3839" w:h="480" w:hRule="exact" w:wrap="none" w:vAnchor="page" w:hAnchor="margin" w:x="6856" w:y="13496"/>
        <w:rPr>
          <w:rStyle w:val="C22"/>
          <w:rtl w:val="0"/>
        </w:rPr>
      </w:pPr>
      <w:r>
        <w:rPr>
          <w:rStyle w:val="C22"/>
          <w:rtl w:val="0"/>
        </w:rPr>
        <w:t>Praktické předvedení s ústním zdůvodněním</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Předvést prostředky k osobnímu monitorování ionizujícího záření a popsat způsob měření</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 s ústním zdůvodněním</w:t>
      </w:r>
    </w:p>
    <w:p>
      <w:pPr>
        <w:pStyle w:val="P32"/>
        <w:framePr w:w="10710" w:h="248" w:hRule="exact" w:wrap="none" w:vAnchor="page" w:hAnchor="margin" w:x="28" w:y="14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uranu, 20.8.2026 18:59:41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provedených činnostech na pracovišti a výsledcích předepsaných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zjištěných závadách při provozu pracoviště, poruchách a opravách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Báňský úpravář uranu, 20.8.2026 18:59:41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https://www.nsp.cz/jednotka-prace/bansky-upravar-uranu#zdravotni-zpusobilost).</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Báňský úpravář uranu, 20.8.2026 18:59:41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činnostech v oblasti hornictví nebo ve funkci učitele praktického vyučování nebo ve funkci učitele odborných předmětů hornictví.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činnostech v oblasti hornictví nebo nebo ve funkci učitele praktického vyučování nebo ve funkci učitele odborných předmětů hornictví.</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021"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pro drcení, mletí a loužení uranové rudy</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monitorování prostředí s ionizujícím zářením</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osobní monitorování ionizujícího záření</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pracovních pomůcek (OOPP)</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Báňský úpravář uranu, 20.8.2026 18:59:41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Báňský úpravář uranu, 20.8.2026 18:59:41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Báňský úpravář uranu, 20.8.2026 18:59:41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4835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A9AD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8BB2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