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308EB1" Type="http://schemas.openxmlformats.org/officeDocument/2006/relationships/officeDocument" Target="/word/document.xml" /><Relationship Id="coreR79308EB1" Type="http://schemas.openxmlformats.org/package/2006/relationships/metadata/core-properties" Target="/docProps/core.xml" /><Relationship Id="customR79308E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/ báňská úpravářka uranu (kód: 21-067-H)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 se obsluhy úpravny uranu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technologického procesu linky chemického zpracování uranové rudy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zařízení v sestavě technologické linky chemické úpravny uranu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Monitoring ionizujícího záření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uranu, 30.9.2026 5:55:40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https://www.nsp.cz/jednotka-prace/bansky-upravar-uranu#zdravotni-zpusobilost).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uranu, 30.9.2026 5:55:40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uranu, 30.9.2026 5:55:40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